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1"/>
      <w:bookmarkStart w:id="1" w:name="OLE_LINK2"/>
      <w:bookmarkStart w:id="2" w:name="OLE_LINK4"/>
      <w:bookmarkStart w:id="3" w:name="OLE_LINK3"/>
      <w:r>
        <w:rPr>
          <w:rFonts w:hint="eastAsia" w:eastAsia="方正小标宋简体"/>
          <w:bCs/>
          <w:sz w:val="44"/>
          <w:szCs w:val="44"/>
        </w:rPr>
        <w:t>湖南开放大学高教系列专业技术职称申报人员量化计分审核公示表</w:t>
      </w:r>
      <w:bookmarkEnd w:id="0"/>
      <w:bookmarkEnd w:id="1"/>
      <w:r>
        <w:rPr>
          <w:rFonts w:hint="eastAsia" w:eastAsia="方正小标宋简体"/>
          <w:bCs/>
          <w:sz w:val="44"/>
          <w:szCs w:val="44"/>
        </w:rPr>
        <w:t>（通用）</w:t>
      </w:r>
    </w:p>
    <w:bookmarkEnd w:id="2"/>
    <w:bookmarkEnd w:id="3"/>
    <w:p w14:paraId="3DF98F01">
      <w:pPr>
        <w:rPr>
          <w:b/>
          <w:bCs/>
          <w:szCs w:val="21"/>
        </w:rPr>
      </w:pPr>
      <w:r>
        <w:rPr>
          <w:rFonts w:hint="eastAsia"/>
          <w:b/>
          <w:bCs/>
          <w:szCs w:val="21"/>
        </w:rPr>
        <w:t xml:space="preserve">  </w:t>
      </w:r>
    </w:p>
    <w:p w14:paraId="26439909">
      <w:pPr>
        <w:rPr>
          <w:b/>
          <w:bCs/>
          <w:szCs w:val="21"/>
          <w:u w:val="single"/>
        </w:rPr>
      </w:pPr>
      <w:r>
        <w:rPr>
          <w:rFonts w:hint="eastAsia"/>
          <w:b/>
          <w:bCs/>
          <w:szCs w:val="21"/>
        </w:rPr>
        <w:t>所在单位部门（盖章）：怀化开放大学       姓名：陈颖文       性别：女         申报职称及类型：副教授                         申报所属学科（专业）：高教管理                      是否破格、绿色通道: 无</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r>
              <w:rPr>
                <w:rFonts w:hint="eastAsia"/>
                <w:b/>
                <w:szCs w:val="21"/>
              </w:rPr>
              <w:t>基本情况</w:t>
            </w:r>
          </w:p>
        </w:tc>
        <w:tc>
          <w:tcPr>
            <w:tcW w:w="1163" w:type="dxa"/>
            <w:vAlign w:val="center"/>
          </w:tcPr>
          <w:p w14:paraId="3050EE3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现任专业技术职务</w:t>
            </w:r>
          </w:p>
        </w:tc>
        <w:tc>
          <w:tcPr>
            <w:tcW w:w="1655" w:type="dxa"/>
            <w:vAlign w:val="center"/>
          </w:tcPr>
          <w:p w14:paraId="707B784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获得时间及</w:t>
            </w:r>
          </w:p>
          <w:p w14:paraId="51A2CD4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聘任时间</w:t>
            </w:r>
          </w:p>
        </w:tc>
        <w:tc>
          <w:tcPr>
            <w:tcW w:w="1180" w:type="dxa"/>
            <w:vAlign w:val="center"/>
          </w:tcPr>
          <w:p w14:paraId="2E5F7A4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最高学历</w:t>
            </w:r>
          </w:p>
        </w:tc>
        <w:tc>
          <w:tcPr>
            <w:tcW w:w="2731" w:type="dxa"/>
            <w:vAlign w:val="center"/>
          </w:tcPr>
          <w:p w14:paraId="1503E5F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毕业学校</w:t>
            </w:r>
          </w:p>
        </w:tc>
        <w:tc>
          <w:tcPr>
            <w:tcW w:w="1202" w:type="dxa"/>
            <w:vAlign w:val="center"/>
          </w:tcPr>
          <w:p w14:paraId="4D43762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所学专业</w:t>
            </w:r>
          </w:p>
        </w:tc>
        <w:tc>
          <w:tcPr>
            <w:tcW w:w="1163" w:type="dxa"/>
            <w:vAlign w:val="center"/>
          </w:tcPr>
          <w:p w14:paraId="1CF84ED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毕业时间</w:t>
            </w:r>
          </w:p>
        </w:tc>
        <w:tc>
          <w:tcPr>
            <w:tcW w:w="1187" w:type="dxa"/>
            <w:vAlign w:val="center"/>
          </w:tcPr>
          <w:p w14:paraId="28E3FE6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最高学位</w:t>
            </w:r>
          </w:p>
        </w:tc>
        <w:tc>
          <w:tcPr>
            <w:tcW w:w="2201" w:type="dxa"/>
            <w:vAlign w:val="center"/>
          </w:tcPr>
          <w:p w14:paraId="7BD72C4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毕业学校</w:t>
            </w:r>
          </w:p>
        </w:tc>
        <w:tc>
          <w:tcPr>
            <w:tcW w:w="1186" w:type="dxa"/>
            <w:vAlign w:val="center"/>
          </w:tcPr>
          <w:p w14:paraId="65E253B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所学专业</w:t>
            </w:r>
          </w:p>
        </w:tc>
        <w:tc>
          <w:tcPr>
            <w:tcW w:w="1247" w:type="dxa"/>
            <w:vAlign w:val="center"/>
          </w:tcPr>
          <w:p w14:paraId="0925E83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获得时间</w:t>
            </w:r>
          </w:p>
        </w:tc>
        <w:tc>
          <w:tcPr>
            <w:tcW w:w="3258" w:type="dxa"/>
            <w:gridSpan w:val="3"/>
            <w:vAlign w:val="center"/>
          </w:tcPr>
          <w:p w14:paraId="441E6E5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现从事专业</w:t>
            </w:r>
          </w:p>
        </w:tc>
        <w:tc>
          <w:tcPr>
            <w:tcW w:w="2331" w:type="dxa"/>
            <w:vAlign w:val="center"/>
          </w:tcPr>
          <w:p w14:paraId="116DCDD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审核人签名</w:t>
            </w:r>
          </w:p>
          <w:p w14:paraId="3BE2BC0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54A2E1B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讲师</w:t>
            </w:r>
          </w:p>
        </w:tc>
        <w:tc>
          <w:tcPr>
            <w:tcW w:w="1655" w:type="dxa"/>
            <w:vAlign w:val="center"/>
          </w:tcPr>
          <w:p w14:paraId="66806B5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获得2023.12.23</w:t>
            </w:r>
          </w:p>
          <w:p w14:paraId="338B6C8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聘任2024.01.01</w:t>
            </w:r>
          </w:p>
        </w:tc>
        <w:tc>
          <w:tcPr>
            <w:tcW w:w="1180" w:type="dxa"/>
            <w:vAlign w:val="center"/>
          </w:tcPr>
          <w:p w14:paraId="226F5EB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本科</w:t>
            </w:r>
          </w:p>
        </w:tc>
        <w:tc>
          <w:tcPr>
            <w:tcW w:w="2731" w:type="dxa"/>
            <w:vAlign w:val="center"/>
          </w:tcPr>
          <w:p w14:paraId="021F323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湖南师范大学</w:t>
            </w:r>
          </w:p>
        </w:tc>
        <w:tc>
          <w:tcPr>
            <w:tcW w:w="1202" w:type="dxa"/>
            <w:vAlign w:val="center"/>
          </w:tcPr>
          <w:p w14:paraId="0D1A0DC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计算机科学与技术</w:t>
            </w:r>
          </w:p>
        </w:tc>
        <w:tc>
          <w:tcPr>
            <w:tcW w:w="1163" w:type="dxa"/>
            <w:vAlign w:val="center"/>
          </w:tcPr>
          <w:p w14:paraId="76744AD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2006.06.30</w:t>
            </w:r>
          </w:p>
        </w:tc>
        <w:tc>
          <w:tcPr>
            <w:tcW w:w="1187" w:type="dxa"/>
            <w:vAlign w:val="center"/>
          </w:tcPr>
          <w:p w14:paraId="5A7CFCD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学士</w:t>
            </w:r>
          </w:p>
        </w:tc>
        <w:tc>
          <w:tcPr>
            <w:tcW w:w="2201" w:type="dxa"/>
            <w:vAlign w:val="center"/>
          </w:tcPr>
          <w:p w14:paraId="58890F9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湖南师范大学</w:t>
            </w:r>
          </w:p>
        </w:tc>
        <w:tc>
          <w:tcPr>
            <w:tcW w:w="1186" w:type="dxa"/>
            <w:vAlign w:val="center"/>
          </w:tcPr>
          <w:p w14:paraId="16C4107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计算机科学与技术</w:t>
            </w:r>
          </w:p>
        </w:tc>
        <w:tc>
          <w:tcPr>
            <w:tcW w:w="1247" w:type="dxa"/>
            <w:vAlign w:val="center"/>
          </w:tcPr>
          <w:p w14:paraId="3D3F2A8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2006.06.30</w:t>
            </w:r>
          </w:p>
        </w:tc>
        <w:tc>
          <w:tcPr>
            <w:tcW w:w="3258" w:type="dxa"/>
            <w:gridSpan w:val="3"/>
            <w:vAlign w:val="center"/>
          </w:tcPr>
          <w:p w14:paraId="4FA8639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r>
              <w:rPr>
                <w:rFonts w:hint="eastAsia"/>
                <w:szCs w:val="21"/>
              </w:rPr>
              <w:t>计算机教学</w:t>
            </w:r>
          </w:p>
        </w:tc>
        <w:tc>
          <w:tcPr>
            <w:tcW w:w="2331" w:type="dxa"/>
            <w:vAlign w:val="center"/>
          </w:tcPr>
          <w:p w14:paraId="6C0E88B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r>
              <w:rPr>
                <w:rFonts w:hint="eastAsia"/>
                <w:b/>
                <w:szCs w:val="21"/>
              </w:rPr>
              <w:t>一级指标</w:t>
            </w:r>
          </w:p>
        </w:tc>
        <w:tc>
          <w:tcPr>
            <w:tcW w:w="1163" w:type="dxa"/>
            <w:vAlign w:val="center"/>
          </w:tcPr>
          <w:p w14:paraId="27D9DA4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r>
              <w:rPr>
                <w:rFonts w:hint="eastAsia"/>
                <w:b/>
                <w:szCs w:val="21"/>
              </w:rPr>
              <w:t>二级指标</w:t>
            </w:r>
          </w:p>
        </w:tc>
        <w:tc>
          <w:tcPr>
            <w:tcW w:w="14536" w:type="dxa"/>
            <w:gridSpan w:val="10"/>
            <w:vAlign w:val="center"/>
          </w:tcPr>
          <w:p w14:paraId="2556DBF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r>
              <w:rPr>
                <w:rFonts w:hint="eastAsia"/>
                <w:b/>
                <w:szCs w:val="21"/>
              </w:rPr>
              <w:t>计分情况</w:t>
            </w:r>
          </w:p>
        </w:tc>
        <w:tc>
          <w:tcPr>
            <w:tcW w:w="1200" w:type="dxa"/>
            <w:vAlign w:val="center"/>
          </w:tcPr>
          <w:p w14:paraId="5D55399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r>
              <w:rPr>
                <w:rFonts w:hint="eastAsia"/>
                <w:b/>
                <w:szCs w:val="21"/>
              </w:rPr>
              <w:t>自评量化加分</w:t>
            </w:r>
          </w:p>
        </w:tc>
        <w:tc>
          <w:tcPr>
            <w:tcW w:w="1274" w:type="dxa"/>
          </w:tcPr>
          <w:p w14:paraId="5C368C8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r>
              <w:rPr>
                <w:rFonts w:hint="eastAsia"/>
                <w:b/>
                <w:szCs w:val="21"/>
              </w:rPr>
              <w:t>测评委员会审核计分</w:t>
            </w:r>
          </w:p>
        </w:tc>
        <w:tc>
          <w:tcPr>
            <w:tcW w:w="2331" w:type="dxa"/>
            <w:vAlign w:val="center"/>
          </w:tcPr>
          <w:p w14:paraId="469604D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bCs/>
                <w:szCs w:val="21"/>
              </w:rPr>
            </w:pPr>
            <w:r>
              <w:rPr>
                <w:rFonts w:hint="eastAsia"/>
                <w:b/>
                <w:bCs/>
                <w:szCs w:val="21"/>
              </w:rPr>
              <w:t>审核人签名</w:t>
            </w:r>
          </w:p>
          <w:p w14:paraId="0A200D7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r>
              <w:rPr>
                <w:rFonts w:hint="eastAsia"/>
                <w:b/>
                <w:szCs w:val="21"/>
              </w:rPr>
              <w:t>1.思想政治与师德师风（满分40分）</w:t>
            </w:r>
          </w:p>
        </w:tc>
        <w:tc>
          <w:tcPr>
            <w:tcW w:w="1163" w:type="dxa"/>
            <w:vAlign w:val="center"/>
          </w:tcPr>
          <w:p w14:paraId="2FB1F83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 xml:space="preserve">1-1 </w:t>
            </w:r>
          </w:p>
        </w:tc>
        <w:tc>
          <w:tcPr>
            <w:tcW w:w="14536" w:type="dxa"/>
            <w:gridSpan w:val="10"/>
            <w:vAlign w:val="center"/>
          </w:tcPr>
          <w:p w14:paraId="45B5723A">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rPr>
              <w:t>无</w:t>
            </w:r>
          </w:p>
        </w:tc>
        <w:tc>
          <w:tcPr>
            <w:tcW w:w="1200" w:type="dxa"/>
            <w:vAlign w:val="center"/>
          </w:tcPr>
          <w:p w14:paraId="0068EE7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1D01416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500FCCA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1-2</w:t>
            </w:r>
          </w:p>
        </w:tc>
        <w:tc>
          <w:tcPr>
            <w:tcW w:w="14536" w:type="dxa"/>
            <w:gridSpan w:val="10"/>
            <w:vAlign w:val="center"/>
          </w:tcPr>
          <w:p w14:paraId="36930081">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1）2022年12月22日，</w:t>
            </w:r>
            <w:r>
              <w:rPr>
                <w:szCs w:val="21"/>
              </w:rPr>
              <w:t>俯首为学生，用心做教育</w:t>
            </w:r>
            <w:r>
              <w:rPr>
                <w:rFonts w:hint="eastAsia"/>
                <w:szCs w:val="21"/>
              </w:rPr>
              <w:t>，怀化开放大学公众号，计0分；</w:t>
            </w:r>
          </w:p>
          <w:p w14:paraId="7FF19BDE">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2）2025年02月24日，</w:t>
            </w:r>
            <w:r>
              <w:rPr>
                <w:szCs w:val="21"/>
              </w:rPr>
              <w:t>躬耕教坛育桃李 矢志初心铸师魂</w:t>
            </w:r>
            <w:r>
              <w:rPr>
                <w:rFonts w:hint="eastAsia"/>
                <w:szCs w:val="21"/>
              </w:rPr>
              <w:t>，中国网，计25分；</w:t>
            </w:r>
          </w:p>
        </w:tc>
        <w:tc>
          <w:tcPr>
            <w:tcW w:w="1200" w:type="dxa"/>
            <w:vAlign w:val="center"/>
          </w:tcPr>
          <w:p w14:paraId="3E8B912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25</w:t>
            </w:r>
          </w:p>
        </w:tc>
        <w:tc>
          <w:tcPr>
            <w:tcW w:w="1274" w:type="dxa"/>
            <w:vAlign w:val="center"/>
          </w:tcPr>
          <w:p w14:paraId="793DFA7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eastAsia="宋体"/>
                <w:color w:val="auto"/>
                <w:szCs w:val="21"/>
                <w:lang w:val="en-US" w:eastAsia="zh-CN"/>
              </w:rPr>
            </w:pPr>
            <w:r>
              <w:rPr>
                <w:rFonts w:hint="eastAsia"/>
                <w:color w:val="auto"/>
                <w:szCs w:val="21"/>
                <w:lang w:val="en-US" w:eastAsia="zh-CN"/>
              </w:rPr>
              <w:t>25</w:t>
            </w:r>
          </w:p>
        </w:tc>
        <w:tc>
          <w:tcPr>
            <w:tcW w:w="2331" w:type="dxa"/>
            <w:vAlign w:val="center"/>
          </w:tcPr>
          <w:p w14:paraId="7116DB5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4250F0D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1-3</w:t>
            </w:r>
          </w:p>
        </w:tc>
        <w:tc>
          <w:tcPr>
            <w:tcW w:w="14536" w:type="dxa"/>
            <w:gridSpan w:val="10"/>
            <w:vAlign w:val="center"/>
          </w:tcPr>
          <w:p w14:paraId="1D5E90F1">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1）2021年10月，优秀学生工作者，国家开放大学，计8分；</w:t>
            </w:r>
          </w:p>
          <w:p w14:paraId="31A0C4E8">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1）2022年09月，优秀教育工作者，怀化开放大学，计1分；</w:t>
            </w:r>
          </w:p>
          <w:p w14:paraId="195FBA70">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1）2024年10月，招生先进个人，怀化开放大学，计1分；</w:t>
            </w:r>
          </w:p>
        </w:tc>
        <w:tc>
          <w:tcPr>
            <w:tcW w:w="1200" w:type="dxa"/>
            <w:vAlign w:val="center"/>
          </w:tcPr>
          <w:p w14:paraId="650AE24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10</w:t>
            </w:r>
          </w:p>
        </w:tc>
        <w:tc>
          <w:tcPr>
            <w:tcW w:w="1274" w:type="dxa"/>
            <w:vAlign w:val="center"/>
          </w:tcPr>
          <w:p w14:paraId="50B7C8B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3F0DC3A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3F819AE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1-4</w:t>
            </w:r>
          </w:p>
          <w:p w14:paraId="7084A0C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r>
              <w:rPr>
                <w:rFonts w:hint="eastAsia"/>
                <w:sz w:val="16"/>
                <w:szCs w:val="16"/>
              </w:rPr>
              <w:t>满分6分）</w:t>
            </w:r>
          </w:p>
        </w:tc>
        <w:tc>
          <w:tcPr>
            <w:tcW w:w="14536" w:type="dxa"/>
            <w:gridSpan w:val="10"/>
            <w:vAlign w:val="center"/>
          </w:tcPr>
          <w:p w14:paraId="6221E850">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rPr>
              <w:t>无</w:t>
            </w:r>
          </w:p>
        </w:tc>
        <w:tc>
          <w:tcPr>
            <w:tcW w:w="1200" w:type="dxa"/>
            <w:vAlign w:val="center"/>
          </w:tcPr>
          <w:p w14:paraId="6A3870F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26B31B3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4ACB53E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1-5</w:t>
            </w:r>
          </w:p>
          <w:p w14:paraId="2A3FE5D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 w:val="16"/>
                <w:szCs w:val="16"/>
              </w:rPr>
              <w:t>（注意计分封顶）</w:t>
            </w:r>
          </w:p>
        </w:tc>
        <w:tc>
          <w:tcPr>
            <w:tcW w:w="14536" w:type="dxa"/>
            <w:gridSpan w:val="10"/>
            <w:vAlign w:val="center"/>
          </w:tcPr>
          <w:p w14:paraId="46483418">
            <w:pPr>
              <w:keepNext w:val="0"/>
              <w:keepLines w:val="0"/>
              <w:pageBreakBefore w:val="0"/>
              <w:widowControl w:val="0"/>
              <w:kinsoku/>
              <w:wordWrap/>
              <w:overflowPunct/>
              <w:topLinePunct w:val="0"/>
              <w:autoSpaceDE/>
              <w:autoSpaceDN/>
              <w:bidi w:val="0"/>
              <w:adjustRightInd w:val="0"/>
              <w:snapToGrid w:val="0"/>
              <w:spacing w:line="280" w:lineRule="exact"/>
              <w:textAlignment w:val="auto"/>
              <w:rPr>
                <w:rFonts w:hint="default" w:eastAsia="宋体"/>
                <w:szCs w:val="21"/>
                <w:lang w:val="en-US" w:eastAsia="zh-CN"/>
              </w:rPr>
            </w:pPr>
            <w:r>
              <w:rPr>
                <w:rFonts w:hint="eastAsia"/>
                <w:szCs w:val="21"/>
                <w:lang w:val="en-US" w:eastAsia="zh-CN"/>
              </w:rPr>
              <w:t>无</w:t>
            </w:r>
          </w:p>
        </w:tc>
        <w:tc>
          <w:tcPr>
            <w:tcW w:w="1200" w:type="dxa"/>
            <w:vAlign w:val="center"/>
          </w:tcPr>
          <w:p w14:paraId="43FCF60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eastAsia="宋体"/>
                <w:szCs w:val="21"/>
                <w:lang w:val="en-US" w:eastAsia="zh-CN"/>
              </w:rPr>
            </w:pPr>
            <w:r>
              <w:rPr>
                <w:rFonts w:hint="eastAsia"/>
                <w:szCs w:val="21"/>
                <w:lang w:val="en-US" w:eastAsia="zh-CN"/>
              </w:rPr>
              <w:t>-</w:t>
            </w:r>
          </w:p>
        </w:tc>
        <w:tc>
          <w:tcPr>
            <w:tcW w:w="1274" w:type="dxa"/>
            <w:vAlign w:val="center"/>
          </w:tcPr>
          <w:p w14:paraId="7017800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5D93931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1-6</w:t>
            </w:r>
          </w:p>
          <w:p w14:paraId="2A723F1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r>
              <w:rPr>
                <w:rFonts w:hint="eastAsia"/>
                <w:sz w:val="16"/>
                <w:szCs w:val="16"/>
              </w:rPr>
              <w:t>满分5分）</w:t>
            </w:r>
          </w:p>
        </w:tc>
        <w:tc>
          <w:tcPr>
            <w:tcW w:w="14536" w:type="dxa"/>
            <w:gridSpan w:val="10"/>
            <w:vAlign w:val="center"/>
          </w:tcPr>
          <w:p w14:paraId="2AF180F1">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1）2019年年度考核优秀，计1分</w:t>
            </w:r>
          </w:p>
          <w:p w14:paraId="42C4337A">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2）2020年年度考核优秀，计1分</w:t>
            </w:r>
          </w:p>
          <w:p w14:paraId="5771B80E">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3）2021年年度考核优秀，计1分</w:t>
            </w:r>
          </w:p>
        </w:tc>
        <w:tc>
          <w:tcPr>
            <w:tcW w:w="1200" w:type="dxa"/>
            <w:vAlign w:val="center"/>
          </w:tcPr>
          <w:p w14:paraId="6BE6B37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w:t>
            </w:r>
          </w:p>
        </w:tc>
        <w:tc>
          <w:tcPr>
            <w:tcW w:w="1274" w:type="dxa"/>
            <w:vAlign w:val="center"/>
          </w:tcPr>
          <w:p w14:paraId="3BCCA34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5A5FA14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r>
              <w:rPr>
                <w:rFonts w:hint="eastAsia"/>
                <w:b/>
                <w:szCs w:val="21"/>
              </w:rPr>
              <w:t>2.资历与学历学位</w:t>
            </w:r>
          </w:p>
        </w:tc>
        <w:tc>
          <w:tcPr>
            <w:tcW w:w="1163" w:type="dxa"/>
            <w:vAlign w:val="center"/>
          </w:tcPr>
          <w:p w14:paraId="5FD7A91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2-1</w:t>
            </w:r>
          </w:p>
        </w:tc>
        <w:tc>
          <w:tcPr>
            <w:tcW w:w="14536" w:type="dxa"/>
            <w:gridSpan w:val="10"/>
            <w:vAlign w:val="center"/>
          </w:tcPr>
          <w:p w14:paraId="1CEDBFDB">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1）2006年获得湖南师范大学本科学历工学学士学位，计2分</w:t>
            </w:r>
          </w:p>
        </w:tc>
        <w:tc>
          <w:tcPr>
            <w:tcW w:w="1200" w:type="dxa"/>
            <w:vAlign w:val="center"/>
          </w:tcPr>
          <w:p w14:paraId="0A370D9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2</w:t>
            </w:r>
          </w:p>
        </w:tc>
        <w:tc>
          <w:tcPr>
            <w:tcW w:w="1274" w:type="dxa"/>
            <w:vAlign w:val="center"/>
          </w:tcPr>
          <w:p w14:paraId="218C385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69F4AB7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6658406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2-2</w:t>
            </w:r>
          </w:p>
        </w:tc>
        <w:tc>
          <w:tcPr>
            <w:tcW w:w="14536" w:type="dxa"/>
            <w:gridSpan w:val="10"/>
            <w:vAlign w:val="center"/>
          </w:tcPr>
          <w:p w14:paraId="6531D7A0">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1）全国职称外语等级考试证书，符合外语考试目录的第1条，计3分；</w:t>
            </w:r>
          </w:p>
          <w:p w14:paraId="1A62189A">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4F81BD" w:themeColor="accent1"/>
                <w:szCs w:val="21"/>
                <w14:textFill>
                  <w14:solidFill>
                    <w14:schemeClr w14:val="accent1"/>
                  </w14:solidFill>
                </w14:textFill>
              </w:rPr>
            </w:pPr>
            <w:r>
              <w:rPr>
                <w:rFonts w:hint="eastAsia"/>
              </w:rPr>
              <w:t>2）全国专业技术人员计算机应用能力考试合格证书，符合计算机考试目录第1条，计3分</w:t>
            </w:r>
          </w:p>
        </w:tc>
        <w:tc>
          <w:tcPr>
            <w:tcW w:w="1200" w:type="dxa"/>
            <w:vAlign w:val="center"/>
          </w:tcPr>
          <w:p w14:paraId="5983BF1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6</w:t>
            </w:r>
          </w:p>
        </w:tc>
        <w:tc>
          <w:tcPr>
            <w:tcW w:w="1274" w:type="dxa"/>
            <w:vAlign w:val="center"/>
          </w:tcPr>
          <w:p w14:paraId="31C116B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97CCA4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02AC0D9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2-3</w:t>
            </w:r>
          </w:p>
        </w:tc>
        <w:tc>
          <w:tcPr>
            <w:tcW w:w="14536" w:type="dxa"/>
            <w:gridSpan w:val="10"/>
            <w:vAlign w:val="center"/>
          </w:tcPr>
          <w:p w14:paraId="70BD7A2E">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4F81BD" w:themeColor="accent1"/>
                <w:szCs w:val="21"/>
                <w14:textFill>
                  <w14:solidFill>
                    <w14:schemeClr w14:val="accent1"/>
                  </w14:solidFill>
                </w14:textFill>
              </w:rPr>
            </w:pPr>
            <w:r>
              <w:rPr>
                <w:rFonts w:hint="eastAsia"/>
              </w:rPr>
              <w:t>2020年度至2024年度继续教育经人社部门验证合格，计5分</w:t>
            </w:r>
          </w:p>
        </w:tc>
        <w:tc>
          <w:tcPr>
            <w:tcW w:w="1200" w:type="dxa"/>
            <w:vAlign w:val="center"/>
          </w:tcPr>
          <w:p w14:paraId="7F053BD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5</w:t>
            </w:r>
          </w:p>
        </w:tc>
        <w:tc>
          <w:tcPr>
            <w:tcW w:w="1274" w:type="dxa"/>
            <w:vAlign w:val="center"/>
          </w:tcPr>
          <w:p w14:paraId="681C5EB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715E06E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2-4</w:t>
            </w:r>
          </w:p>
        </w:tc>
        <w:tc>
          <w:tcPr>
            <w:tcW w:w="14536" w:type="dxa"/>
            <w:gridSpan w:val="10"/>
            <w:vAlign w:val="center"/>
          </w:tcPr>
          <w:p w14:paraId="60366918">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高级，2021年5月，全国计算机技术与软件专业资格考试高级工程师，计8分</w:t>
            </w:r>
          </w:p>
        </w:tc>
        <w:tc>
          <w:tcPr>
            <w:tcW w:w="1200" w:type="dxa"/>
            <w:vAlign w:val="center"/>
          </w:tcPr>
          <w:p w14:paraId="3314DA1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8</w:t>
            </w:r>
          </w:p>
        </w:tc>
        <w:tc>
          <w:tcPr>
            <w:tcW w:w="1274" w:type="dxa"/>
            <w:vAlign w:val="center"/>
          </w:tcPr>
          <w:p w14:paraId="6656994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007DA31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r>
              <w:rPr>
                <w:rFonts w:hint="eastAsia"/>
                <w:b/>
                <w:szCs w:val="21"/>
              </w:rPr>
              <w:t>3.教育教学</w:t>
            </w:r>
          </w:p>
        </w:tc>
        <w:tc>
          <w:tcPr>
            <w:tcW w:w="1163" w:type="dxa"/>
            <w:vAlign w:val="center"/>
          </w:tcPr>
          <w:p w14:paraId="5F66275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3-1</w:t>
            </w:r>
          </w:p>
          <w:p w14:paraId="1A8CEE9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 w:val="20"/>
                <w:szCs w:val="20"/>
              </w:rPr>
              <w:t>（</w:t>
            </w:r>
            <w:r>
              <w:rPr>
                <w:rFonts w:hint="eastAsia"/>
                <w:sz w:val="15"/>
                <w:szCs w:val="15"/>
              </w:rPr>
              <w:t>满分10分）</w:t>
            </w:r>
          </w:p>
        </w:tc>
        <w:tc>
          <w:tcPr>
            <w:tcW w:w="14536" w:type="dxa"/>
            <w:gridSpan w:val="10"/>
            <w:vAlign w:val="center"/>
          </w:tcPr>
          <w:p w14:paraId="7935B27B">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2020年09月至2020年12月，课时303学时（课堂教学时量253，实践教学时量50）；</w:t>
            </w:r>
          </w:p>
          <w:p w14:paraId="147C8723">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color w:val="000000" w:themeColor="text1"/>
                <w:szCs w:val="21"/>
                <w14:textFill>
                  <w14:solidFill>
                    <w14:schemeClr w14:val="tx1"/>
                  </w14:solidFill>
                </w14:textFill>
              </w:rPr>
              <w:t>2021年01月至2021年12月</w:t>
            </w:r>
            <w:r>
              <w:rPr>
                <w:rFonts w:hint="eastAsia"/>
                <w:szCs w:val="21"/>
              </w:rPr>
              <w:t>，</w:t>
            </w:r>
            <w:r>
              <w:rPr>
                <w:rFonts w:hint="eastAsia"/>
                <w:color w:val="000000" w:themeColor="text1"/>
                <w:szCs w:val="21"/>
                <w14:textFill>
                  <w14:solidFill>
                    <w14:schemeClr w14:val="tx1"/>
                  </w14:solidFill>
                </w14:textFill>
              </w:rPr>
              <w:t>课时607学时（课堂教学时量507，实践教学时量100）；</w:t>
            </w:r>
          </w:p>
          <w:p w14:paraId="14CC1580">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FF0000"/>
                <w:szCs w:val="21"/>
              </w:rPr>
            </w:pPr>
            <w:r>
              <w:rPr>
                <w:rFonts w:hint="eastAsia"/>
                <w:color w:val="000000" w:themeColor="text1"/>
                <w:szCs w:val="21"/>
                <w14:textFill>
                  <w14:solidFill>
                    <w14:schemeClr w14:val="tx1"/>
                  </w14:solidFill>
                </w14:textFill>
              </w:rPr>
              <w:t>2022年01月至2022年12月，课时642学时（课堂教学时量568，实践教学时量74）；</w:t>
            </w:r>
          </w:p>
          <w:p w14:paraId="2E137F02">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2023年01月至2023年12月，课时623学时（课堂教学时量525，实践教学时量98）；</w:t>
            </w:r>
          </w:p>
          <w:p w14:paraId="699ADAC1">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2024年01月至2024年12月，课时631学时（课堂教学时量525，实践教学时量106）；</w:t>
            </w:r>
          </w:p>
          <w:p w14:paraId="4BD7E322">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2025年01月至2025年09月，课时320学时（课堂教学时量280，实践教学时量40）。</w:t>
            </w:r>
          </w:p>
        </w:tc>
        <w:tc>
          <w:tcPr>
            <w:tcW w:w="1200" w:type="dxa"/>
            <w:vAlign w:val="center"/>
          </w:tcPr>
          <w:p w14:paraId="27122FC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10</w:t>
            </w:r>
          </w:p>
        </w:tc>
        <w:tc>
          <w:tcPr>
            <w:tcW w:w="1274" w:type="dxa"/>
            <w:vAlign w:val="center"/>
          </w:tcPr>
          <w:p w14:paraId="6190A33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4EEBB83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4BFFF08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3-2-1</w:t>
            </w:r>
          </w:p>
          <w:p w14:paraId="4888F00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r>
              <w:rPr>
                <w:rFonts w:hint="eastAsia"/>
                <w:sz w:val="16"/>
                <w:szCs w:val="16"/>
              </w:rPr>
              <w:t>满分5分）</w:t>
            </w:r>
          </w:p>
        </w:tc>
        <w:tc>
          <w:tcPr>
            <w:tcW w:w="14536" w:type="dxa"/>
            <w:gridSpan w:val="10"/>
            <w:vAlign w:val="center"/>
          </w:tcPr>
          <w:p w14:paraId="12CC91EF">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2015年1月至今，怀化开放大学从事计算机教学，共计10年，计5分；</w:t>
            </w:r>
          </w:p>
        </w:tc>
        <w:tc>
          <w:tcPr>
            <w:tcW w:w="1200" w:type="dxa"/>
            <w:vAlign w:val="center"/>
          </w:tcPr>
          <w:p w14:paraId="5947195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5</w:t>
            </w:r>
          </w:p>
        </w:tc>
        <w:tc>
          <w:tcPr>
            <w:tcW w:w="1274" w:type="dxa"/>
            <w:vAlign w:val="center"/>
          </w:tcPr>
          <w:p w14:paraId="3A53CD2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20DBC6F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3-2-2</w:t>
            </w:r>
          </w:p>
          <w:p w14:paraId="622794B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r>
              <w:rPr>
                <w:rFonts w:hint="eastAsia"/>
                <w:sz w:val="16"/>
                <w:szCs w:val="16"/>
              </w:rPr>
              <w:t>满分5分）</w:t>
            </w:r>
          </w:p>
        </w:tc>
        <w:tc>
          <w:tcPr>
            <w:tcW w:w="14536" w:type="dxa"/>
            <w:gridSpan w:val="10"/>
            <w:vAlign w:val="center"/>
          </w:tcPr>
          <w:p w14:paraId="73D32989">
            <w:pPr>
              <w:keepNext w:val="0"/>
              <w:keepLines w:val="0"/>
              <w:pageBreakBefore w:val="0"/>
              <w:widowControl w:val="0"/>
              <w:kinsoku/>
              <w:wordWrap/>
              <w:overflowPunct/>
              <w:topLinePunct w:val="0"/>
              <w:autoSpaceDE/>
              <w:autoSpaceDN/>
              <w:bidi w:val="0"/>
              <w:adjustRightInd w:val="0"/>
              <w:snapToGrid w:val="0"/>
              <w:spacing w:line="280" w:lineRule="exact"/>
              <w:textAlignment w:val="auto"/>
              <w:rPr>
                <w:b/>
                <w:bCs/>
              </w:rPr>
            </w:pPr>
            <w:r>
              <w:rPr>
                <w:rFonts w:hint="eastAsia"/>
                <w:szCs w:val="21"/>
              </w:rPr>
              <w:t>教学质量评价得分：优秀</w:t>
            </w:r>
          </w:p>
        </w:tc>
        <w:tc>
          <w:tcPr>
            <w:tcW w:w="1200" w:type="dxa"/>
            <w:vAlign w:val="center"/>
          </w:tcPr>
          <w:p w14:paraId="4271D18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5</w:t>
            </w:r>
          </w:p>
        </w:tc>
        <w:tc>
          <w:tcPr>
            <w:tcW w:w="1274" w:type="dxa"/>
            <w:vAlign w:val="center"/>
          </w:tcPr>
          <w:p w14:paraId="5103B4B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7B1C59E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3-3</w:t>
            </w:r>
          </w:p>
        </w:tc>
        <w:tc>
          <w:tcPr>
            <w:tcW w:w="14536" w:type="dxa"/>
            <w:gridSpan w:val="10"/>
            <w:vAlign w:val="center"/>
          </w:tcPr>
          <w:p w14:paraId="59E6DEFF">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1）2020年，省（部）级，国家开放大学政法类专业课程思政教学设计大赛二等奖，</w:t>
            </w:r>
            <w:r>
              <w:rPr>
                <w:rFonts w:hint="eastAsia"/>
              </w:rPr>
              <w:t>排名</w:t>
            </w:r>
            <w:r>
              <w:rPr>
                <w:rFonts w:hint="eastAsia"/>
                <w:szCs w:val="21"/>
              </w:rPr>
              <w:t>第二，计25分；</w:t>
            </w:r>
          </w:p>
          <w:p w14:paraId="0889C2E1">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2）2016年，省（部）级，湖南省终身教育指导服务中心社区教育课程资源征集评选二等奖，</w:t>
            </w:r>
            <w:r>
              <w:rPr>
                <w:rFonts w:hint="eastAsia"/>
              </w:rPr>
              <w:t>排名</w:t>
            </w:r>
            <w:r>
              <w:rPr>
                <w:rFonts w:hint="eastAsia"/>
                <w:szCs w:val="21"/>
              </w:rPr>
              <w:t>第一，计25分；</w:t>
            </w:r>
          </w:p>
          <w:p w14:paraId="19CCC2CD">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3）2025年，市（厅）级，湖南开放大学理工科类专业课程思政教学设计方案大赛三等奖，</w:t>
            </w:r>
            <w:r>
              <w:rPr>
                <w:rFonts w:hint="eastAsia"/>
              </w:rPr>
              <w:t>排名</w:t>
            </w:r>
            <w:r>
              <w:rPr>
                <w:rFonts w:hint="eastAsia"/>
                <w:szCs w:val="21"/>
              </w:rPr>
              <w:t>第一，计2分；</w:t>
            </w:r>
          </w:p>
          <w:p w14:paraId="30B2EDC6">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4）2023年，市（厅）级，</w:t>
            </w:r>
            <w:r>
              <w:rPr>
                <w:szCs w:val="21"/>
              </w:rPr>
              <w:t>湖南开放大学</w:t>
            </w:r>
            <w:r>
              <w:rPr>
                <w:rFonts w:hint="eastAsia"/>
                <w:szCs w:val="21"/>
              </w:rPr>
              <w:t>开放教育办学评估应知应会知识竞赛三等奖，</w:t>
            </w:r>
            <w:r>
              <w:rPr>
                <w:rFonts w:hint="eastAsia"/>
              </w:rPr>
              <w:t>排名</w:t>
            </w:r>
            <w:r>
              <w:rPr>
                <w:rFonts w:hint="eastAsia"/>
                <w:szCs w:val="21"/>
              </w:rPr>
              <w:t>第一，计2分；</w:t>
            </w:r>
          </w:p>
          <w:p w14:paraId="5C113CE3">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5）2023年，市（厅）级，2022-2023年</w:t>
            </w:r>
            <w:r>
              <w:rPr>
                <w:szCs w:val="21"/>
              </w:rPr>
              <w:t>湖南开放大学</w:t>
            </w:r>
            <w:r>
              <w:rPr>
                <w:rFonts w:hint="eastAsia"/>
                <w:szCs w:val="21"/>
              </w:rPr>
              <w:t>办学体系教师直播教学能力大赛优胜奖，</w:t>
            </w:r>
            <w:r>
              <w:rPr>
                <w:rFonts w:hint="eastAsia"/>
              </w:rPr>
              <w:t>排名</w:t>
            </w:r>
            <w:r>
              <w:rPr>
                <w:rFonts w:hint="eastAsia"/>
                <w:szCs w:val="21"/>
              </w:rPr>
              <w:t>第一，计0分；</w:t>
            </w:r>
          </w:p>
          <w:p w14:paraId="2AAFC842">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6）2022年，校级，2022年怀化开放大学“课程思政说课”大赛三等奖，</w:t>
            </w:r>
            <w:r>
              <w:rPr>
                <w:rFonts w:hint="eastAsia"/>
              </w:rPr>
              <w:t>排名</w:t>
            </w:r>
            <w:r>
              <w:rPr>
                <w:rFonts w:hint="eastAsia"/>
                <w:szCs w:val="21"/>
              </w:rPr>
              <w:t>第一，计0分；</w:t>
            </w:r>
          </w:p>
          <w:p w14:paraId="48A73623">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7）2021年，校级，怀化广播电视大学2021年度“精品课”教学比赛二等奖，排名第一，计0分；</w:t>
            </w:r>
          </w:p>
          <w:p w14:paraId="6AFEE68C">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8）2020年，校级，怀化广播电视大学“三个一”系列教学竞赛活动微课比赛一等奖，排名第一，计0分；</w:t>
            </w:r>
          </w:p>
          <w:p w14:paraId="24BBE2F4">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9）2020年，校级，怀化广播电视大学“三个一”系列教学竞赛活动教案比赛二等奖，排名第一，计0分；</w:t>
            </w:r>
          </w:p>
          <w:p w14:paraId="39EA083E">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10）2019年，校级，怀化广播电视大学2019年度“思政课”微课教学比赛三等奖，排名第一，计0分；</w:t>
            </w:r>
          </w:p>
        </w:tc>
        <w:tc>
          <w:tcPr>
            <w:tcW w:w="1200" w:type="dxa"/>
            <w:vAlign w:val="center"/>
          </w:tcPr>
          <w:p w14:paraId="5ED2C39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54</w:t>
            </w:r>
          </w:p>
        </w:tc>
        <w:tc>
          <w:tcPr>
            <w:tcW w:w="1274" w:type="dxa"/>
            <w:vAlign w:val="center"/>
          </w:tcPr>
          <w:p w14:paraId="119EA96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9</w:t>
            </w:r>
          </w:p>
        </w:tc>
        <w:tc>
          <w:tcPr>
            <w:tcW w:w="2331" w:type="dxa"/>
            <w:vAlign w:val="center"/>
          </w:tcPr>
          <w:p w14:paraId="209696F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646" w:type="dxa"/>
            <w:vMerge w:val="continue"/>
            <w:vAlign w:val="center"/>
          </w:tcPr>
          <w:p w14:paraId="79C1D31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740BBFA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3-4-1</w:t>
            </w:r>
          </w:p>
        </w:tc>
        <w:tc>
          <w:tcPr>
            <w:tcW w:w="14536" w:type="dxa"/>
            <w:gridSpan w:val="10"/>
            <w:vAlign w:val="center"/>
          </w:tcPr>
          <w:p w14:paraId="32BECF88">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4336040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4000A22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3-4-2</w:t>
            </w:r>
          </w:p>
        </w:tc>
        <w:tc>
          <w:tcPr>
            <w:tcW w:w="14536" w:type="dxa"/>
            <w:gridSpan w:val="10"/>
            <w:vAlign w:val="center"/>
          </w:tcPr>
          <w:p w14:paraId="5C54E11E">
            <w:pPr>
              <w:keepNext w:val="0"/>
              <w:keepLines w:val="0"/>
              <w:pageBreakBefore w:val="0"/>
              <w:widowControl w:val="0"/>
              <w:kinsoku/>
              <w:wordWrap/>
              <w:overflowPunct/>
              <w:topLinePunct w:val="0"/>
              <w:autoSpaceDE/>
              <w:autoSpaceDN/>
              <w:bidi w:val="0"/>
              <w:adjustRightInd w:val="0"/>
              <w:snapToGrid w:val="0"/>
              <w:spacing w:line="280" w:lineRule="exact"/>
              <w:textAlignment w:val="auto"/>
              <w:rPr>
                <w:b/>
                <w:bCs/>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4604FE0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5654808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3-4-3</w:t>
            </w:r>
          </w:p>
        </w:tc>
        <w:tc>
          <w:tcPr>
            <w:tcW w:w="14536" w:type="dxa"/>
            <w:gridSpan w:val="10"/>
            <w:vAlign w:val="center"/>
          </w:tcPr>
          <w:p w14:paraId="4FC1C855">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2DE37CE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069D2CC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75AB3C1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3-4-4</w:t>
            </w:r>
          </w:p>
        </w:tc>
        <w:tc>
          <w:tcPr>
            <w:tcW w:w="14536" w:type="dxa"/>
            <w:gridSpan w:val="10"/>
            <w:vAlign w:val="center"/>
          </w:tcPr>
          <w:p w14:paraId="3FBA204E">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2AD8D4C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281E89E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789674C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3-4-5</w:t>
            </w:r>
          </w:p>
        </w:tc>
        <w:tc>
          <w:tcPr>
            <w:tcW w:w="14536" w:type="dxa"/>
            <w:gridSpan w:val="10"/>
            <w:vAlign w:val="center"/>
          </w:tcPr>
          <w:p w14:paraId="1AFB90F9">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560F1C0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32A4B0B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1017A07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3-4-6</w:t>
            </w:r>
          </w:p>
        </w:tc>
        <w:tc>
          <w:tcPr>
            <w:tcW w:w="14536" w:type="dxa"/>
            <w:gridSpan w:val="10"/>
            <w:vAlign w:val="center"/>
          </w:tcPr>
          <w:p w14:paraId="7797822E">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0D5B657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726D302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64CE5DB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3-4-7</w:t>
            </w:r>
          </w:p>
        </w:tc>
        <w:tc>
          <w:tcPr>
            <w:tcW w:w="14536" w:type="dxa"/>
            <w:gridSpan w:val="10"/>
            <w:vAlign w:val="center"/>
          </w:tcPr>
          <w:p w14:paraId="7845ABC6">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rPr>
              <w:t>无</w:t>
            </w:r>
          </w:p>
        </w:tc>
        <w:tc>
          <w:tcPr>
            <w:tcW w:w="1200" w:type="dxa"/>
            <w:vAlign w:val="center"/>
          </w:tcPr>
          <w:p w14:paraId="765863E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459C88D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A6A6A6" w:themeColor="background1" w:themeShade="A6"/>
                <w:szCs w:val="21"/>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63A71D2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3-4-8</w:t>
            </w:r>
          </w:p>
          <w:p w14:paraId="497C7E2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r>
              <w:rPr>
                <w:rFonts w:hint="eastAsia"/>
                <w:sz w:val="16"/>
                <w:szCs w:val="16"/>
              </w:rPr>
              <w:t>满分3分）</w:t>
            </w:r>
          </w:p>
        </w:tc>
        <w:tc>
          <w:tcPr>
            <w:tcW w:w="14536" w:type="dxa"/>
            <w:gridSpan w:val="10"/>
            <w:vAlign w:val="center"/>
          </w:tcPr>
          <w:p w14:paraId="564ED9C6">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5B13E1A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0CADC71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0F3283B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3-4-9</w:t>
            </w:r>
          </w:p>
        </w:tc>
        <w:tc>
          <w:tcPr>
            <w:tcW w:w="14536" w:type="dxa"/>
            <w:gridSpan w:val="10"/>
            <w:vAlign w:val="center"/>
          </w:tcPr>
          <w:p w14:paraId="6098E792">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FF0000"/>
                <w:szCs w:val="21"/>
              </w:rPr>
            </w:pPr>
            <w:r>
              <w:rPr>
                <w:rFonts w:hint="eastAsia"/>
              </w:rPr>
              <w:t>无</w:t>
            </w:r>
          </w:p>
        </w:tc>
        <w:tc>
          <w:tcPr>
            <w:tcW w:w="1200" w:type="dxa"/>
            <w:vAlign w:val="center"/>
          </w:tcPr>
          <w:p w14:paraId="04098A9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2AB13C3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5A4C7E1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3-5</w:t>
            </w:r>
          </w:p>
          <w:p w14:paraId="5E8F159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 w:val="16"/>
                <w:szCs w:val="16"/>
              </w:rPr>
              <w:t>（注意计分封顶）</w:t>
            </w:r>
          </w:p>
        </w:tc>
        <w:tc>
          <w:tcPr>
            <w:tcW w:w="14536" w:type="dxa"/>
            <w:gridSpan w:val="10"/>
            <w:vAlign w:val="center"/>
          </w:tcPr>
          <w:p w14:paraId="15F421F0">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2024年，市（厅）级，湖南开放大学第一届开放教育质量管理优秀案例评选优胜奖，排名第一，计0分。</w:t>
            </w:r>
          </w:p>
        </w:tc>
        <w:tc>
          <w:tcPr>
            <w:tcW w:w="1200" w:type="dxa"/>
            <w:vAlign w:val="center"/>
          </w:tcPr>
          <w:p w14:paraId="366429E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0</w:t>
            </w:r>
          </w:p>
        </w:tc>
        <w:tc>
          <w:tcPr>
            <w:tcW w:w="1274" w:type="dxa"/>
            <w:vAlign w:val="center"/>
          </w:tcPr>
          <w:p w14:paraId="62E1324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Merge w:val="restart"/>
            <w:vAlign w:val="center"/>
          </w:tcPr>
          <w:p w14:paraId="419CB71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3-6</w:t>
            </w:r>
          </w:p>
          <w:p w14:paraId="159289D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 w:val="16"/>
                <w:szCs w:val="16"/>
              </w:rPr>
              <w:t>（注意计分封顶）</w:t>
            </w:r>
          </w:p>
        </w:tc>
        <w:tc>
          <w:tcPr>
            <w:tcW w:w="14536" w:type="dxa"/>
            <w:gridSpan w:val="10"/>
            <w:vAlign w:val="center"/>
          </w:tcPr>
          <w:p w14:paraId="0BD3F287">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p>
          <w:p w14:paraId="7320942E">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1）2023年5月，2022年湖南省职业院校“技能成才 强国有我”主题宣传教育活动二等奖，蒋东林，湖南省教育厅，</w:t>
            </w:r>
            <w:r>
              <w:rPr>
                <w:rFonts w:hint="eastAsia"/>
                <w:szCs w:val="21"/>
              </w:rPr>
              <w:t>指导排名第三，</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分。</w:t>
            </w:r>
          </w:p>
        </w:tc>
        <w:tc>
          <w:tcPr>
            <w:tcW w:w="1200" w:type="dxa"/>
            <w:vAlign w:val="center"/>
          </w:tcPr>
          <w:p w14:paraId="15CE25D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szCs w:val="21"/>
                <w:lang w:val="en-US" w:eastAsia="zh-CN"/>
              </w:rPr>
            </w:pPr>
            <w:r>
              <w:rPr>
                <w:rFonts w:hint="eastAsia"/>
                <w:szCs w:val="21"/>
                <w:lang w:val="en-US" w:eastAsia="zh-CN"/>
              </w:rPr>
              <w:t>3</w:t>
            </w:r>
          </w:p>
        </w:tc>
        <w:tc>
          <w:tcPr>
            <w:tcW w:w="1274" w:type="dxa"/>
            <w:vAlign w:val="center"/>
          </w:tcPr>
          <w:p w14:paraId="3A706BB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Merge w:val="continue"/>
            <w:vAlign w:val="center"/>
          </w:tcPr>
          <w:p w14:paraId="0EC9BFD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p>
        </w:tc>
        <w:tc>
          <w:tcPr>
            <w:tcW w:w="14536" w:type="dxa"/>
            <w:gridSpan w:val="10"/>
            <w:vAlign w:val="center"/>
          </w:tcPr>
          <w:p w14:paraId="5A7E60C8">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3-6-2</w:t>
            </w:r>
          </w:p>
          <w:p w14:paraId="2531043F">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szCs w:val="21"/>
              </w:rPr>
              <w:t>2025年07月，省（部）级，国家开放大学“筑梦成长 守护健康”护理征文活动二等奖，马晓倩，国家开放大学，指导排名第一，计10分；</w:t>
            </w:r>
          </w:p>
          <w:p w14:paraId="3E3546D2">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2）2022年12月，</w:t>
            </w:r>
            <w:r>
              <w:rPr>
                <w:rFonts w:hint="eastAsia"/>
                <w:szCs w:val="21"/>
              </w:rPr>
              <w:t>省（部）级，第二届国家开放大学“教育部‘一村一名大学生计划’”学生优秀创新创业案例评选活动一等奖，粟田梅，国家开放大学，指导排名第一，计25分；</w:t>
            </w:r>
          </w:p>
          <w:p w14:paraId="42D7E646">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rFonts w:hint="eastAsia"/>
                <w:szCs w:val="21"/>
              </w:rPr>
              <w:t>2021年7月，省（部）级，2021春思想政治理论课社会实践微视频征集活动一等奖，龙四清，国家开放大学，指导排名第三，计3分；</w:t>
            </w:r>
          </w:p>
          <w:p w14:paraId="51E323E2">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r>
              <w:rPr>
                <w:rFonts w:hint="eastAsia"/>
                <w:szCs w:val="21"/>
              </w:rPr>
              <w:t>2021年7月，省（部）级，2021春思想政治理论课社会实践微视频征集活动一等奖，熊丽艳，国家开放大学，指导排名第三，计3分；</w:t>
            </w:r>
          </w:p>
          <w:p w14:paraId="0A8670BE">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5）2021年01月，</w:t>
            </w:r>
            <w:r>
              <w:rPr>
                <w:rFonts w:hint="eastAsia"/>
                <w:szCs w:val="21"/>
              </w:rPr>
              <w:t>省（部）级，国家开放大学“教育部‘一村一名大学生计划’”学生优秀创新创业案例评选活动三等奖，向往，国家开放大学，指导排名第一，计5分；</w:t>
            </w:r>
          </w:p>
          <w:p w14:paraId="31FABC27">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rFonts w:hint="eastAsia"/>
                <w:szCs w:val="21"/>
              </w:rPr>
              <w:t>2025年01月，市（厅）级，湖南开放大学2024年开放教育网页设计大赛一等奖，李金刚，湖南开放大学，指导排名第一，计6分；</w:t>
            </w:r>
          </w:p>
          <w:p w14:paraId="0523BAC3">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w:t>
            </w:r>
            <w:r>
              <w:rPr>
                <w:rFonts w:hint="eastAsia"/>
                <w:szCs w:val="21"/>
              </w:rPr>
              <w:t>2022年12月，市（厅）级，2022年湖南开放大学开放教育网页设计大赛二等奖，刘碰，湖南开放大学，指导排名第一，计3分；</w:t>
            </w:r>
          </w:p>
          <w:p w14:paraId="6C1BA19E">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w:t>
            </w:r>
            <w:r>
              <w:rPr>
                <w:rFonts w:hint="eastAsia"/>
                <w:szCs w:val="21"/>
              </w:rPr>
              <w:t>2022年12月，市（厅）级，2022年湖南开放大学农村信息化建设与应用优秀案例评选二等奖，熊丽艳，湖南开放大学，指导排名第一，计3分；</w:t>
            </w:r>
          </w:p>
          <w:p w14:paraId="49E64FDF">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9）</w:t>
            </w:r>
            <w:r>
              <w:rPr>
                <w:rFonts w:hint="eastAsia"/>
                <w:szCs w:val="21"/>
              </w:rPr>
              <w:t>2022年09月，市（厅）级，湖南开放大学庆祝建党100周年学生主题教育系列活动三等奖，学生团队，指导排名第一，计2分；</w:t>
            </w:r>
          </w:p>
          <w:p w14:paraId="01338E0B">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w:t>
            </w:r>
            <w:r>
              <w:rPr>
                <w:rFonts w:hint="eastAsia"/>
                <w:szCs w:val="21"/>
              </w:rPr>
              <w:t>2022年06月，市（厅）级，湖南开放大学首届学生讲思政课公开课展示活动一等奖，林娟，湖南开放大学，指导排名第二，计2分；</w:t>
            </w:r>
          </w:p>
          <w:p w14:paraId="5964C87B">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11）</w:t>
            </w:r>
            <w:r>
              <w:rPr>
                <w:rFonts w:hint="eastAsia"/>
                <w:szCs w:val="21"/>
              </w:rPr>
              <w:t>2021年12月，市（厅）级，2021年湖南开放大学开放教育网页设计大赛二等奖，邓潘，湖南开放大学，指导排名第一，计3分；</w:t>
            </w:r>
          </w:p>
          <w:p w14:paraId="246F7DAC">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12）</w:t>
            </w:r>
            <w:r>
              <w:rPr>
                <w:rFonts w:hint="eastAsia"/>
                <w:szCs w:val="21"/>
              </w:rPr>
              <w:t>2021年11月，市（厅）级，第七届中国国际“互联网+”大学生创新创业大赛省校选拔赛三等奖，杨渊智，湖南开放大学，指导排名第一，计2分；</w:t>
            </w:r>
          </w:p>
          <w:p w14:paraId="3D96C067">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13）</w:t>
            </w:r>
            <w:r>
              <w:rPr>
                <w:rFonts w:hint="eastAsia"/>
                <w:szCs w:val="21"/>
              </w:rPr>
              <w:t>2020年03月，市（厅）级，全省开放大学系统农民大学生创新创业案例评选活动一等奖，熊丽艳，湖南开放大学，指导排名第一，计6分；</w:t>
            </w:r>
          </w:p>
          <w:p w14:paraId="47B08F3C">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14）</w:t>
            </w:r>
            <w:r>
              <w:rPr>
                <w:rFonts w:hint="eastAsia"/>
                <w:szCs w:val="21"/>
              </w:rPr>
              <w:t>2020年03月，市（厅）级，全省开放大学系统农民大学生创新创业案例评选活动二等奖，向往，湖南开放大学，指导排名第一，计3分；</w:t>
            </w:r>
          </w:p>
          <w:p w14:paraId="13EF22A9">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15）</w:t>
            </w:r>
            <w:r>
              <w:rPr>
                <w:rFonts w:hint="eastAsia"/>
                <w:szCs w:val="21"/>
              </w:rPr>
              <w:t>2020年03月，市（厅）级，全省开放大学系统农民大学生创新创业案例评选活动三等奖，赵龙英，湖南开放大学，指导排名第一，计2分；</w:t>
            </w:r>
          </w:p>
          <w:p w14:paraId="2CE4D8B6">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16）</w:t>
            </w:r>
            <w:r>
              <w:rPr>
                <w:rFonts w:hint="eastAsia"/>
                <w:szCs w:val="21"/>
              </w:rPr>
              <w:t>2020年12月，市（厅）级，2020年湖南电大网页设计大赛三等奖，谢争，湖南开放大学，指导排名第一，计2分；</w:t>
            </w:r>
          </w:p>
          <w:p w14:paraId="16D26D72">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17）</w:t>
            </w:r>
            <w:r>
              <w:rPr>
                <w:rFonts w:hint="eastAsia"/>
                <w:szCs w:val="21"/>
              </w:rPr>
              <w:t>2020年11月，市（厅）级，第六届中国国际“互联网+”大学生创新创业大赛省校选拔赛一等奖，张前顺，湖南开放大学，指导排名第一，计6分；</w:t>
            </w:r>
          </w:p>
          <w:p w14:paraId="258CCD3D">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18）</w:t>
            </w:r>
            <w:r>
              <w:rPr>
                <w:rFonts w:hint="eastAsia"/>
                <w:szCs w:val="21"/>
              </w:rPr>
              <w:t>2020年04月，市（厅）级，2019年全省电大农民大学生创新创业设计竞赛一等奖，熊丽艳，湖南开放大学，排名第一，计6分；</w:t>
            </w:r>
          </w:p>
          <w:p w14:paraId="2CBD770E">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19）2019年06月，</w:t>
            </w:r>
            <w:r>
              <w:rPr>
                <w:rFonts w:hint="eastAsia"/>
                <w:szCs w:val="21"/>
              </w:rPr>
              <w:t>市（厅）级，2019年全省电大农民大学生创新创业演讲比赛一等奖，杨修和，湖南开放大学，排名第一，计6分；</w:t>
            </w:r>
          </w:p>
          <w:p w14:paraId="6D96EF89">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color w:val="000000" w:themeColor="text1"/>
                <w:szCs w:val="21"/>
                <w14:textFill>
                  <w14:solidFill>
                    <w14:schemeClr w14:val="tx1"/>
                  </w14:solidFill>
                </w14:textFill>
              </w:rPr>
              <w:t>20）2018年12月，</w:t>
            </w:r>
            <w:r>
              <w:rPr>
                <w:rFonts w:hint="eastAsia"/>
                <w:szCs w:val="21"/>
              </w:rPr>
              <w:t>市（厅）级，湖南广播电视大学“全国办税技能竞赛”一等奖，李美临，湖南开放大学，指导排名第一，计6分；</w:t>
            </w:r>
          </w:p>
          <w:p w14:paraId="2278B36C">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szCs w:val="21"/>
              </w:rPr>
              <w:t>21）</w:t>
            </w:r>
            <w:r>
              <w:rPr>
                <w:rFonts w:hint="eastAsia"/>
                <w:color w:val="000000" w:themeColor="text1"/>
                <w:szCs w:val="21"/>
                <w14:textFill>
                  <w14:solidFill>
                    <w14:schemeClr w14:val="tx1"/>
                  </w14:solidFill>
                </w14:textFill>
              </w:rPr>
              <w:t>2018年12月，</w:t>
            </w:r>
            <w:r>
              <w:rPr>
                <w:rFonts w:hint="eastAsia"/>
                <w:szCs w:val="21"/>
              </w:rPr>
              <w:t>市（厅）级，湖南广播电视大学“全国办税技能竞赛”三等奖，刘艳芳，湖南开放大学，指导排名第一，计2分；</w:t>
            </w:r>
          </w:p>
        </w:tc>
        <w:tc>
          <w:tcPr>
            <w:tcW w:w="1200" w:type="dxa"/>
            <w:vAlign w:val="center"/>
          </w:tcPr>
          <w:p w14:paraId="45C5967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106</w:t>
            </w:r>
          </w:p>
        </w:tc>
        <w:tc>
          <w:tcPr>
            <w:tcW w:w="1274" w:type="dxa"/>
            <w:vAlign w:val="center"/>
          </w:tcPr>
          <w:p w14:paraId="4AF7D7B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eastAsia="宋体"/>
                <w:color w:val="auto"/>
                <w:szCs w:val="21"/>
                <w:lang w:val="en-US" w:eastAsia="zh-CN"/>
              </w:rPr>
            </w:pPr>
            <w:r>
              <w:rPr>
                <w:rFonts w:hint="eastAsia"/>
                <w:color w:val="auto"/>
                <w:szCs w:val="21"/>
                <w:lang w:val="en-US" w:eastAsia="zh-CN"/>
              </w:rPr>
              <w:t>46.5</w:t>
            </w:r>
          </w:p>
        </w:tc>
        <w:tc>
          <w:tcPr>
            <w:tcW w:w="2331" w:type="dxa"/>
            <w:vAlign w:val="center"/>
          </w:tcPr>
          <w:p w14:paraId="5FA834C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Merge w:val="continue"/>
            <w:vAlign w:val="center"/>
          </w:tcPr>
          <w:p w14:paraId="2E2EFC1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p>
        </w:tc>
        <w:tc>
          <w:tcPr>
            <w:tcW w:w="14536" w:type="dxa"/>
            <w:gridSpan w:val="10"/>
            <w:vAlign w:val="center"/>
          </w:tcPr>
          <w:p w14:paraId="25EF2669">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3-6-3</w:t>
            </w:r>
            <w:r>
              <w:rPr>
                <w:rFonts w:hint="eastAsia"/>
              </w:rPr>
              <w:t>无</w:t>
            </w:r>
          </w:p>
        </w:tc>
        <w:tc>
          <w:tcPr>
            <w:tcW w:w="1200" w:type="dxa"/>
            <w:vAlign w:val="center"/>
          </w:tcPr>
          <w:p w14:paraId="39227B6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p>
        </w:tc>
        <w:tc>
          <w:tcPr>
            <w:tcW w:w="1274" w:type="dxa"/>
            <w:vAlign w:val="center"/>
          </w:tcPr>
          <w:p w14:paraId="7B87ECA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Merge w:val="continue"/>
            <w:vAlign w:val="center"/>
          </w:tcPr>
          <w:p w14:paraId="40D3FD7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p>
        </w:tc>
        <w:tc>
          <w:tcPr>
            <w:tcW w:w="14536" w:type="dxa"/>
            <w:gridSpan w:val="10"/>
            <w:vAlign w:val="center"/>
          </w:tcPr>
          <w:p w14:paraId="012DCCF1">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558ED5" w:themeColor="text2" w:themeTint="99"/>
                <w:szCs w:val="21"/>
                <w14:textFill>
                  <w14:solidFill>
                    <w14:schemeClr w14:val="tx2">
                      <w14:lumMod w14:val="60000"/>
                      <w14:lumOff w14:val="40000"/>
                    </w14:schemeClr>
                  </w14:solidFill>
                </w14:textFill>
              </w:rPr>
              <w:t>3-6-4</w:t>
            </w:r>
            <w:r>
              <w:rPr>
                <w:rFonts w:hint="eastAsia"/>
              </w:rPr>
              <w:t>无</w:t>
            </w:r>
          </w:p>
        </w:tc>
        <w:tc>
          <w:tcPr>
            <w:tcW w:w="1200" w:type="dxa"/>
            <w:vAlign w:val="center"/>
          </w:tcPr>
          <w:p w14:paraId="67755DF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p>
        </w:tc>
        <w:tc>
          <w:tcPr>
            <w:tcW w:w="1274" w:type="dxa"/>
            <w:vAlign w:val="center"/>
          </w:tcPr>
          <w:p w14:paraId="28364C5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66F924D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3-7</w:t>
            </w:r>
          </w:p>
        </w:tc>
        <w:tc>
          <w:tcPr>
            <w:tcW w:w="14536" w:type="dxa"/>
            <w:gridSpan w:val="10"/>
            <w:vAlign w:val="center"/>
          </w:tcPr>
          <w:p w14:paraId="4E9A9FA1">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szCs w:val="21"/>
              </w:rPr>
              <w:t>《计算机应用基础》教案，</w:t>
            </w:r>
            <w:r>
              <w:rPr>
                <w:szCs w:val="21"/>
              </w:rPr>
              <w:t>教案规范达标，要素齐备、文本规范；教学设计注重多种教学方法融合，目标贴合大纲与学生实际，能关注学生差异；教学内容准确充实，含课程思政，有前沿动态与课后反思；有一定创新。</w:t>
            </w:r>
          </w:p>
        </w:tc>
        <w:tc>
          <w:tcPr>
            <w:tcW w:w="1200" w:type="dxa"/>
            <w:vAlign w:val="center"/>
          </w:tcPr>
          <w:p w14:paraId="47AE67E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25411A8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uto"/>
                <w:szCs w:val="21"/>
              </w:rPr>
            </w:pPr>
            <w:r>
              <w:rPr>
                <w:rFonts w:hint="eastAsia"/>
                <w:color w:val="auto"/>
                <w:szCs w:val="21"/>
              </w:rPr>
              <w:t>-</w:t>
            </w:r>
          </w:p>
        </w:tc>
        <w:tc>
          <w:tcPr>
            <w:tcW w:w="2331" w:type="dxa"/>
            <w:vAlign w:val="center"/>
          </w:tcPr>
          <w:p w14:paraId="73D7ED0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r>
              <w:rPr>
                <w:rFonts w:hint="eastAsia"/>
                <w:b/>
                <w:szCs w:val="21"/>
              </w:rPr>
              <w:t>4.科研成果及业绩</w:t>
            </w:r>
          </w:p>
        </w:tc>
        <w:tc>
          <w:tcPr>
            <w:tcW w:w="1163" w:type="dxa"/>
            <w:vAlign w:val="center"/>
          </w:tcPr>
          <w:p w14:paraId="62D5468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4-1</w:t>
            </w:r>
          </w:p>
          <w:p w14:paraId="33A0363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 w:val="16"/>
                <w:szCs w:val="16"/>
              </w:rPr>
              <w:t>（注意计分封顶）</w:t>
            </w:r>
          </w:p>
        </w:tc>
        <w:tc>
          <w:tcPr>
            <w:tcW w:w="14536" w:type="dxa"/>
            <w:gridSpan w:val="10"/>
            <w:vAlign w:val="center"/>
          </w:tcPr>
          <w:p w14:paraId="0112AF4B">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[1]陈颖文. 云计算平台支持下的信息技术课程协作学习模式构建与评估 [J]. 信息系统工程, 2025, (06): 155-158. 计5分；</w:t>
            </w:r>
          </w:p>
          <w:p w14:paraId="44DB87EB">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[2]李小军,陈颖文. “互联网+”时代背景下社区教育资源的整合与应用探究 [J]. 中国管理信息化, 2024, 27 (18): 221-223. 计5分；</w:t>
            </w:r>
          </w:p>
          <w:p w14:paraId="6B7758B6">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[3]陈颖文. 计算机课程中的任务驱动教学分析 [J]. 电子技术, 2021, 50 (05): 192-194. 计5分</w:t>
            </w:r>
          </w:p>
        </w:tc>
        <w:tc>
          <w:tcPr>
            <w:tcW w:w="1200" w:type="dxa"/>
            <w:vAlign w:val="center"/>
          </w:tcPr>
          <w:p w14:paraId="4BD3B06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15</w:t>
            </w:r>
          </w:p>
        </w:tc>
        <w:tc>
          <w:tcPr>
            <w:tcW w:w="1274" w:type="dxa"/>
            <w:vAlign w:val="center"/>
          </w:tcPr>
          <w:p w14:paraId="374D219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eastAsia="宋体"/>
                <w:color w:val="auto"/>
                <w:szCs w:val="21"/>
                <w:lang w:val="en-US" w:eastAsia="zh-CN"/>
              </w:rPr>
            </w:pPr>
            <w:r>
              <w:rPr>
                <w:rFonts w:hint="eastAsia"/>
                <w:color w:val="auto"/>
                <w:szCs w:val="21"/>
                <w:lang w:val="en-US" w:eastAsia="zh-CN"/>
              </w:rPr>
              <w:t>11.5</w:t>
            </w:r>
            <w:bookmarkStart w:id="4" w:name="_GoBack"/>
            <w:bookmarkEnd w:id="4"/>
          </w:p>
        </w:tc>
        <w:tc>
          <w:tcPr>
            <w:tcW w:w="2331" w:type="dxa"/>
            <w:vAlign w:val="center"/>
          </w:tcPr>
          <w:p w14:paraId="4214289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501AB39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4-2</w:t>
            </w:r>
          </w:p>
        </w:tc>
        <w:tc>
          <w:tcPr>
            <w:tcW w:w="14536" w:type="dxa"/>
            <w:gridSpan w:val="10"/>
            <w:vAlign w:val="center"/>
          </w:tcPr>
          <w:p w14:paraId="5DAAB3C0">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color w:val="558ED5" w:themeColor="text2" w:themeTint="99"/>
                <w:szCs w:val="21"/>
                <w14:textFill>
                  <w14:solidFill>
                    <w14:schemeClr w14:val="tx2">
                      <w14:lumMod w14:val="60000"/>
                      <w14:lumOff w14:val="40000"/>
                    </w14:schemeClr>
                  </w14:solidFill>
                </w14:textFill>
              </w:rPr>
              <w:t>4-2-1</w:t>
            </w:r>
            <w:r>
              <w:rPr>
                <w:rFonts w:hint="eastAsia"/>
                <w:szCs w:val="21"/>
              </w:rPr>
              <w:t>无</w:t>
            </w:r>
          </w:p>
        </w:tc>
        <w:tc>
          <w:tcPr>
            <w:tcW w:w="1200" w:type="dxa"/>
            <w:vAlign w:val="center"/>
          </w:tcPr>
          <w:p w14:paraId="4E40033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5A2B9D2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57C10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Merge w:val="restart"/>
            <w:vAlign w:val="center"/>
          </w:tcPr>
          <w:p w14:paraId="3ECA733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4-3</w:t>
            </w:r>
          </w:p>
          <w:p w14:paraId="0C3F595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 w:val="16"/>
                <w:szCs w:val="16"/>
              </w:rPr>
              <w:t>（注意计分封顶）</w:t>
            </w:r>
          </w:p>
        </w:tc>
        <w:tc>
          <w:tcPr>
            <w:tcW w:w="14536" w:type="dxa"/>
            <w:gridSpan w:val="10"/>
            <w:vAlign w:val="center"/>
          </w:tcPr>
          <w:p w14:paraId="694ECFAD">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color w:val="558ED5" w:themeColor="text2" w:themeTint="99"/>
                <w:szCs w:val="21"/>
                <w14:textFill>
                  <w14:solidFill>
                    <w14:schemeClr w14:val="tx2">
                      <w14:lumMod w14:val="60000"/>
                      <w14:lumOff w14:val="40000"/>
                    </w14:schemeClr>
                  </w14:solidFill>
                </w14:textFill>
              </w:rPr>
              <w:t>4-3-1</w:t>
            </w:r>
            <w:r>
              <w:rPr>
                <w:rFonts w:hint="eastAsia"/>
                <w:szCs w:val="21"/>
              </w:rPr>
              <w:t>无</w:t>
            </w:r>
          </w:p>
        </w:tc>
        <w:tc>
          <w:tcPr>
            <w:tcW w:w="1200" w:type="dxa"/>
            <w:vAlign w:val="center"/>
          </w:tcPr>
          <w:p w14:paraId="46AE610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Merge w:val="restart"/>
            <w:vAlign w:val="center"/>
          </w:tcPr>
          <w:p w14:paraId="1D2909C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Merge w:val="continue"/>
            <w:vAlign w:val="center"/>
          </w:tcPr>
          <w:p w14:paraId="5C681B9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p>
        </w:tc>
        <w:tc>
          <w:tcPr>
            <w:tcW w:w="14536" w:type="dxa"/>
            <w:gridSpan w:val="10"/>
            <w:vAlign w:val="center"/>
          </w:tcPr>
          <w:p w14:paraId="4099FE62">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color w:val="558ED5" w:themeColor="text2" w:themeTint="99"/>
                <w:szCs w:val="21"/>
                <w14:textFill>
                  <w14:solidFill>
                    <w14:schemeClr w14:val="tx2">
                      <w14:lumMod w14:val="60000"/>
                      <w14:lumOff w14:val="40000"/>
                    </w14:schemeClr>
                  </w14:solidFill>
                </w14:textFill>
              </w:rPr>
              <w:t>4-3-2</w:t>
            </w:r>
            <w:r>
              <w:rPr>
                <w:rFonts w:hint="eastAsia"/>
                <w:szCs w:val="21"/>
              </w:rPr>
              <w:t>无</w:t>
            </w:r>
          </w:p>
        </w:tc>
        <w:tc>
          <w:tcPr>
            <w:tcW w:w="1200" w:type="dxa"/>
            <w:vAlign w:val="center"/>
          </w:tcPr>
          <w:p w14:paraId="40ED6E6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Merge w:val="continue"/>
            <w:vAlign w:val="center"/>
          </w:tcPr>
          <w:p w14:paraId="1D49F3C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uto"/>
                <w:szCs w:val="21"/>
              </w:rPr>
            </w:pPr>
          </w:p>
        </w:tc>
        <w:tc>
          <w:tcPr>
            <w:tcW w:w="2331" w:type="dxa"/>
            <w:vAlign w:val="center"/>
          </w:tcPr>
          <w:p w14:paraId="118C121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575EEDF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4-4-1</w:t>
            </w:r>
          </w:p>
          <w:p w14:paraId="360AAF9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p>
        </w:tc>
        <w:tc>
          <w:tcPr>
            <w:tcW w:w="14536" w:type="dxa"/>
            <w:gridSpan w:val="10"/>
            <w:vAlign w:val="center"/>
          </w:tcPr>
          <w:p w14:paraId="62CAFA5A">
            <w:pPr>
              <w:keepNext w:val="0"/>
              <w:keepLines w:val="0"/>
              <w:pageBreakBefore w:val="0"/>
              <w:widowControl w:val="0"/>
              <w:kinsoku/>
              <w:wordWrap/>
              <w:overflowPunct/>
              <w:topLinePunct w:val="0"/>
              <w:autoSpaceDE/>
              <w:autoSpaceDN/>
              <w:bidi w:val="0"/>
              <w:spacing w:line="280" w:lineRule="exact"/>
              <w:jc w:val="left"/>
              <w:textAlignment w:val="auto"/>
            </w:pPr>
            <w:r>
              <w:rPr>
                <w:rFonts w:hint="eastAsia"/>
              </w:rPr>
              <w:t>[1] 陈颖文，怀化哲学社会科学成果评审委员会一般项目，HSP2024YB149，大学计算机专业在线教学优化研究--以怀化市为例，2024/05-2025/07，2000元，结题，主持；计15分；</w:t>
            </w:r>
          </w:p>
          <w:p w14:paraId="1FF32F21">
            <w:pPr>
              <w:keepNext w:val="0"/>
              <w:keepLines w:val="0"/>
              <w:pageBreakBefore w:val="0"/>
              <w:widowControl w:val="0"/>
              <w:kinsoku/>
              <w:wordWrap/>
              <w:overflowPunct/>
              <w:topLinePunct w:val="0"/>
              <w:autoSpaceDE/>
              <w:autoSpaceDN/>
              <w:bidi w:val="0"/>
              <w:spacing w:line="280" w:lineRule="exact"/>
              <w:jc w:val="left"/>
              <w:textAlignment w:val="auto"/>
            </w:pPr>
            <w:r>
              <w:rPr>
                <w:rFonts w:hint="eastAsia"/>
              </w:rPr>
              <w:t>[2] 陈颖文，怀化哲学社会科学成果评审委员会一般项目，HSP2022YB99，新工科理念下计算机专业多学科交叉融合路径研究，2022/04-2023/03，2000元，结题，主持；计15分；</w:t>
            </w:r>
          </w:p>
          <w:p w14:paraId="614D1DD2">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[3] 陈颖文，湖南开放大学一般项目，XDK-2021-Z-6，基于村（社区）基层定向培养的信息技术课程创新教学模式的研究，2021/12-2025/08，3000元，在研，主持；计3分；</w:t>
            </w:r>
          </w:p>
          <w:p w14:paraId="1AE4E3DC">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[4]陈颖文，怀化哲学社会科学成果评审委员会一般项目，</w:t>
            </w:r>
            <w:r>
              <w:rPr>
                <w:kern w:val="0"/>
                <w:szCs w:val="21"/>
              </w:rPr>
              <w:t>HSP202</w:t>
            </w:r>
            <w:r>
              <w:rPr>
                <w:rFonts w:hint="eastAsia"/>
                <w:kern w:val="0"/>
                <w:szCs w:val="21"/>
              </w:rPr>
              <w:t>4</w:t>
            </w:r>
            <w:r>
              <w:rPr>
                <w:kern w:val="0"/>
                <w:szCs w:val="21"/>
              </w:rPr>
              <w:t>YB</w:t>
            </w:r>
            <w:r>
              <w:rPr>
                <w:rFonts w:hint="eastAsia"/>
                <w:kern w:val="0"/>
                <w:szCs w:val="21"/>
              </w:rPr>
              <w:t>153</w:t>
            </w:r>
            <w:r>
              <w:rPr>
                <w:rFonts w:hint="eastAsia"/>
              </w:rPr>
              <w:t>，</w:t>
            </w:r>
            <w:r>
              <w:rPr>
                <w:rFonts w:hint="eastAsia"/>
                <w:kern w:val="0"/>
                <w:szCs w:val="21"/>
              </w:rPr>
              <w:t>基于“五新四城”战略的怀化数字经济发展研究</w:t>
            </w:r>
            <w:r>
              <w:rPr>
                <w:rFonts w:hint="eastAsia"/>
              </w:rPr>
              <w:t>，2024/05-2025/07，2000元，结题，参与排名第二；计0分；</w:t>
            </w:r>
          </w:p>
          <w:p w14:paraId="35082C33">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[5] 陈颖文，</w:t>
            </w:r>
            <w:r>
              <w:rPr>
                <w:rFonts w:hint="eastAsia"/>
                <w:kern w:val="0"/>
                <w:szCs w:val="21"/>
              </w:rPr>
              <w:t>湖南省教育厅职业教育教改</w:t>
            </w:r>
            <w:r>
              <w:rPr>
                <w:rFonts w:hint="eastAsia"/>
              </w:rPr>
              <w:t>一般项目，</w:t>
            </w:r>
            <w:r>
              <w:rPr>
                <w:rFonts w:hint="eastAsia"/>
                <w:kern w:val="0"/>
                <w:szCs w:val="21"/>
              </w:rPr>
              <w:t>ZJSB2021027</w:t>
            </w:r>
            <w:r>
              <w:rPr>
                <w:rFonts w:hint="eastAsia"/>
              </w:rPr>
              <w:t>，</w:t>
            </w:r>
            <w:r>
              <w:rPr>
                <w:rFonts w:hint="eastAsia"/>
                <w:kern w:val="0"/>
                <w:szCs w:val="21"/>
              </w:rPr>
              <w:t>“互联网+”时代背景下社区教育资源的整合与应用</w:t>
            </w:r>
            <w:r>
              <w:rPr>
                <w:rFonts w:hint="eastAsia"/>
              </w:rPr>
              <w:t>，2022/12-至今，20000元，在研，参与排名第三；计1.2分；</w:t>
            </w:r>
          </w:p>
          <w:p w14:paraId="19592CE1">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[6] 陈颖文，怀化哲学社会科学成果评审委员会重点项目，</w:t>
            </w:r>
            <w:r>
              <w:rPr>
                <w:kern w:val="0"/>
                <w:szCs w:val="21"/>
              </w:rPr>
              <w:t>HSP202</w:t>
            </w:r>
            <w:r>
              <w:rPr>
                <w:rFonts w:hint="eastAsia"/>
                <w:kern w:val="0"/>
                <w:szCs w:val="21"/>
              </w:rPr>
              <w:t>1ZDC09</w:t>
            </w:r>
            <w:r>
              <w:rPr>
                <w:rFonts w:hint="eastAsia"/>
              </w:rPr>
              <w:t>，</w:t>
            </w:r>
            <w:r>
              <w:rPr>
                <w:rFonts w:hint="eastAsia"/>
                <w:kern w:val="0"/>
                <w:szCs w:val="21"/>
              </w:rPr>
              <w:t>基于地域文化视角的社区教育资源建设研究——以怀化市为例</w:t>
            </w:r>
            <w:r>
              <w:rPr>
                <w:rFonts w:hint="eastAsia"/>
              </w:rPr>
              <w:t>，2021/06-2022/04，10000元，结题，参与排名第五；计0分；</w:t>
            </w:r>
          </w:p>
          <w:p w14:paraId="4A2D49F3">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[7]陈颖文，怀化哲学社会科学成果评审委员会一般项目，</w:t>
            </w:r>
            <w:r>
              <w:rPr>
                <w:rFonts w:hint="eastAsia"/>
                <w:kern w:val="0"/>
                <w:szCs w:val="21"/>
              </w:rPr>
              <w:t>HSP2020YB39</w:t>
            </w:r>
            <w:r>
              <w:rPr>
                <w:rFonts w:hint="eastAsia"/>
              </w:rPr>
              <w:t>，</w:t>
            </w:r>
            <w:r>
              <w:rPr>
                <w:rFonts w:hint="eastAsia"/>
                <w:kern w:val="0"/>
                <w:szCs w:val="21"/>
              </w:rPr>
              <w:t>加快怀化市公办幼儿园建设对策建议</w:t>
            </w:r>
            <w:r>
              <w:rPr>
                <w:rFonts w:hint="eastAsia"/>
              </w:rPr>
              <w:t>，2020/06-2021/03，2000元，结题，参与排名第二；计0分；</w:t>
            </w:r>
          </w:p>
          <w:p w14:paraId="4CFFCD9C">
            <w:pPr>
              <w:keepNext w:val="0"/>
              <w:keepLines w:val="0"/>
              <w:pageBreakBefore w:val="0"/>
              <w:widowControl w:val="0"/>
              <w:kinsoku/>
              <w:wordWrap/>
              <w:overflowPunct/>
              <w:topLinePunct w:val="0"/>
              <w:autoSpaceDE/>
              <w:autoSpaceDN/>
              <w:bidi w:val="0"/>
              <w:adjustRightInd w:val="0"/>
              <w:snapToGrid w:val="0"/>
              <w:spacing w:line="280" w:lineRule="exact"/>
              <w:textAlignment w:val="auto"/>
            </w:pPr>
            <w:r>
              <w:rPr>
                <w:rFonts w:hint="eastAsia"/>
              </w:rPr>
              <w:t>[8]陈颖文，怀化哲学社会科学成果评审委员会一般项目，</w:t>
            </w:r>
            <w:r>
              <w:rPr>
                <w:rFonts w:hint="eastAsia"/>
                <w:kern w:val="0"/>
                <w:szCs w:val="21"/>
              </w:rPr>
              <w:t>HSP2020YB106</w:t>
            </w:r>
            <w:r>
              <w:rPr>
                <w:rFonts w:hint="eastAsia"/>
              </w:rPr>
              <w:t>，</w:t>
            </w:r>
            <w:r>
              <w:rPr>
                <w:rFonts w:hint="eastAsia"/>
                <w:kern w:val="0"/>
                <w:szCs w:val="21"/>
              </w:rPr>
              <w:t>怀化深化基层党建助推脱贫攻坚与乡村振兴的有机衔接的对策研究</w:t>
            </w:r>
            <w:r>
              <w:rPr>
                <w:rFonts w:hint="eastAsia"/>
              </w:rPr>
              <w:t>，2020/06-2021/08，2000元，结题，参与排名第三；计0分；</w:t>
            </w:r>
          </w:p>
        </w:tc>
        <w:tc>
          <w:tcPr>
            <w:tcW w:w="1200" w:type="dxa"/>
            <w:vAlign w:val="center"/>
          </w:tcPr>
          <w:p w14:paraId="0B9D235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34.2</w:t>
            </w:r>
          </w:p>
        </w:tc>
        <w:tc>
          <w:tcPr>
            <w:tcW w:w="1274" w:type="dxa"/>
            <w:vAlign w:val="center"/>
          </w:tcPr>
          <w:p w14:paraId="7F11080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default" w:eastAsia="宋体"/>
                <w:color w:val="auto"/>
                <w:szCs w:val="21"/>
                <w:lang w:val="en-US" w:eastAsia="zh-CN"/>
              </w:rPr>
            </w:pPr>
            <w:r>
              <w:rPr>
                <w:rFonts w:hint="eastAsia"/>
                <w:color w:val="auto"/>
                <w:szCs w:val="21"/>
                <w:lang w:val="en-US" w:eastAsia="zh-CN"/>
              </w:rPr>
              <w:t>33.72</w:t>
            </w:r>
          </w:p>
        </w:tc>
        <w:tc>
          <w:tcPr>
            <w:tcW w:w="2331" w:type="dxa"/>
            <w:vAlign w:val="center"/>
          </w:tcPr>
          <w:p w14:paraId="5BFDD52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047F2B8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4-4-2</w:t>
            </w:r>
          </w:p>
          <w:p w14:paraId="05987D4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 w:val="16"/>
                <w:szCs w:val="16"/>
              </w:rPr>
              <w:t>（注意计分封顶）</w:t>
            </w:r>
          </w:p>
        </w:tc>
        <w:tc>
          <w:tcPr>
            <w:tcW w:w="14536" w:type="dxa"/>
            <w:gridSpan w:val="10"/>
            <w:vAlign w:val="center"/>
          </w:tcPr>
          <w:p w14:paraId="1BE2BD90">
            <w:pPr>
              <w:keepNext w:val="0"/>
              <w:keepLines w:val="0"/>
              <w:pageBreakBefore w:val="0"/>
              <w:widowControl w:val="0"/>
              <w:kinsoku/>
              <w:wordWrap/>
              <w:overflowPunct/>
              <w:topLinePunct w:val="0"/>
              <w:autoSpaceDE/>
              <w:autoSpaceDN/>
              <w:bidi w:val="0"/>
              <w:adjustRightInd w:val="0"/>
              <w:snapToGrid w:val="0"/>
              <w:spacing w:line="280" w:lineRule="exact"/>
              <w:textAlignment w:val="auto"/>
              <w:rPr>
                <w:szCs w:val="21"/>
              </w:rPr>
            </w:pPr>
            <w:r>
              <w:rPr>
                <w:rFonts w:hint="eastAsia" w:asciiTheme="minorEastAsia" w:hAnsiTheme="minorEastAsia" w:eastAsiaTheme="minorEastAsia"/>
                <w:szCs w:val="21"/>
              </w:rPr>
              <w:t>无</w:t>
            </w:r>
          </w:p>
        </w:tc>
        <w:tc>
          <w:tcPr>
            <w:tcW w:w="1200" w:type="dxa"/>
            <w:vAlign w:val="center"/>
          </w:tcPr>
          <w:p w14:paraId="53E5688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08C20BE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7EAF159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4-5</w:t>
            </w:r>
          </w:p>
        </w:tc>
        <w:tc>
          <w:tcPr>
            <w:tcW w:w="14536" w:type="dxa"/>
            <w:gridSpan w:val="10"/>
            <w:vAlign w:val="center"/>
          </w:tcPr>
          <w:p w14:paraId="54AF518A">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szCs w:val="21"/>
              </w:rPr>
              <w:t>无</w:t>
            </w:r>
          </w:p>
        </w:tc>
        <w:tc>
          <w:tcPr>
            <w:tcW w:w="1200" w:type="dxa"/>
            <w:vAlign w:val="center"/>
          </w:tcPr>
          <w:p w14:paraId="30B56F5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3993CEE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2C2CD23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4-6</w:t>
            </w:r>
          </w:p>
        </w:tc>
        <w:tc>
          <w:tcPr>
            <w:tcW w:w="14536" w:type="dxa"/>
            <w:gridSpan w:val="10"/>
            <w:vAlign w:val="center"/>
          </w:tcPr>
          <w:p w14:paraId="48F4F5F9">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3EAF8E5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5C24BF5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Cs/>
                <w:szCs w:val="21"/>
              </w:rPr>
            </w:pPr>
          </w:p>
        </w:tc>
        <w:tc>
          <w:tcPr>
            <w:tcW w:w="1163" w:type="dxa"/>
            <w:vAlign w:val="center"/>
          </w:tcPr>
          <w:p w14:paraId="21DC4AD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Cs/>
                <w:szCs w:val="21"/>
              </w:rPr>
            </w:pPr>
            <w:r>
              <w:rPr>
                <w:rFonts w:hint="eastAsia"/>
                <w:bCs/>
                <w:szCs w:val="21"/>
              </w:rPr>
              <w:t>4-7</w:t>
            </w:r>
          </w:p>
        </w:tc>
        <w:tc>
          <w:tcPr>
            <w:tcW w:w="14536" w:type="dxa"/>
            <w:gridSpan w:val="10"/>
            <w:vAlign w:val="center"/>
          </w:tcPr>
          <w:p w14:paraId="406038E8">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3221647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3D28B72D">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Cs/>
                <w:szCs w:val="21"/>
              </w:rPr>
            </w:pPr>
          </w:p>
        </w:tc>
        <w:tc>
          <w:tcPr>
            <w:tcW w:w="1163" w:type="dxa"/>
            <w:vAlign w:val="center"/>
          </w:tcPr>
          <w:p w14:paraId="4103D2C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Cs/>
                <w:szCs w:val="21"/>
              </w:rPr>
            </w:pPr>
            <w:r>
              <w:rPr>
                <w:rFonts w:hint="eastAsia"/>
                <w:bCs/>
                <w:szCs w:val="21"/>
              </w:rPr>
              <w:t>4-8</w:t>
            </w:r>
          </w:p>
        </w:tc>
        <w:tc>
          <w:tcPr>
            <w:tcW w:w="14536" w:type="dxa"/>
            <w:gridSpan w:val="10"/>
            <w:vAlign w:val="center"/>
          </w:tcPr>
          <w:p w14:paraId="7B17E285">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0A333D98">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0F09FBD2">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6A6A6" w:themeColor="background1" w:themeShade="A6"/>
                <w:szCs w:val="21"/>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r>
              <w:rPr>
                <w:rFonts w:hint="eastAsia"/>
                <w:b/>
                <w:szCs w:val="21"/>
              </w:rPr>
              <w:t>5.代表作审读和面试答辩</w:t>
            </w:r>
          </w:p>
        </w:tc>
        <w:tc>
          <w:tcPr>
            <w:tcW w:w="1163" w:type="dxa"/>
            <w:vAlign w:val="center"/>
          </w:tcPr>
          <w:p w14:paraId="2F64F5F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5-1代表作审读</w:t>
            </w:r>
          </w:p>
        </w:tc>
        <w:tc>
          <w:tcPr>
            <w:tcW w:w="14536" w:type="dxa"/>
            <w:gridSpan w:val="10"/>
            <w:vAlign w:val="center"/>
          </w:tcPr>
          <w:p w14:paraId="33A92A6F">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[1]陈颖文. 云计算平台支持下的信息技术课程协作学习模式构建与评估 [J]. 信息系统工程, 2025, (06): 155-158. </w:t>
            </w:r>
          </w:p>
          <w:p w14:paraId="2AB19F5D">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[2]陈颖文. 计算机课程中的任务驱动教学分析 [J]. 电子技术, 2021, 50 (05): 192-194. </w:t>
            </w:r>
          </w:p>
        </w:tc>
        <w:tc>
          <w:tcPr>
            <w:tcW w:w="1200" w:type="dxa"/>
            <w:vAlign w:val="center"/>
          </w:tcPr>
          <w:p w14:paraId="5EB2AC2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39DD801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uto"/>
                <w:szCs w:val="21"/>
              </w:rPr>
            </w:pPr>
            <w:r>
              <w:rPr>
                <w:rFonts w:hint="eastAsia"/>
                <w:color w:val="auto"/>
                <w:szCs w:val="21"/>
              </w:rPr>
              <w:t>-</w:t>
            </w:r>
          </w:p>
        </w:tc>
        <w:tc>
          <w:tcPr>
            <w:tcW w:w="2331" w:type="dxa"/>
            <w:vAlign w:val="center"/>
          </w:tcPr>
          <w:p w14:paraId="5BDD8D2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b/>
                <w:szCs w:val="21"/>
              </w:rPr>
            </w:pPr>
          </w:p>
        </w:tc>
        <w:tc>
          <w:tcPr>
            <w:tcW w:w="1163" w:type="dxa"/>
            <w:vAlign w:val="center"/>
          </w:tcPr>
          <w:p w14:paraId="18D8372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5-2面试答辩</w:t>
            </w:r>
          </w:p>
        </w:tc>
        <w:tc>
          <w:tcPr>
            <w:tcW w:w="14536" w:type="dxa"/>
            <w:gridSpan w:val="10"/>
            <w:vAlign w:val="center"/>
          </w:tcPr>
          <w:p w14:paraId="35B52121">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szCs w:val="21"/>
              </w:rPr>
            </w:pPr>
            <w:r>
              <w:rPr>
                <w:rFonts w:hint="eastAsia"/>
                <w:szCs w:val="21"/>
              </w:rPr>
              <w:t>-</w:t>
            </w:r>
          </w:p>
        </w:tc>
        <w:tc>
          <w:tcPr>
            <w:tcW w:w="1274" w:type="dxa"/>
            <w:vAlign w:val="center"/>
          </w:tcPr>
          <w:p w14:paraId="47BFA8B4">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auto"/>
                <w:szCs w:val="21"/>
              </w:rPr>
            </w:pPr>
            <w:r>
              <w:rPr>
                <w:rFonts w:hint="eastAsia"/>
                <w:color w:val="auto"/>
                <w:szCs w:val="21"/>
              </w:rPr>
              <w:t>-</w:t>
            </w:r>
          </w:p>
        </w:tc>
        <w:tc>
          <w:tcPr>
            <w:tcW w:w="2331" w:type="dxa"/>
            <w:vAlign w:val="center"/>
          </w:tcPr>
          <w:p w14:paraId="60BCB24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附件4《湖南开放大学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rPr>
          <w:color w:val="FF0000"/>
        </w:rPr>
      </w:pPr>
      <w:r>
        <w:rPr>
          <w:rFonts w:hint="eastAsia"/>
        </w:rPr>
        <w:t>承诺人签名：                年   月   日       公示时间 ：2025年9月1日  至9月5日                 公示结果：                       负责人：                  所在单位（部门）（盖章）：</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DA0F0C96-AC7B-44D0-8AB3-973A8CA0EBE9}"/>
  </w:font>
  <w:font w:name="方正小标宋简体">
    <w:panose1 w:val="02000000000000000000"/>
    <w:charset w:val="86"/>
    <w:family w:val="auto"/>
    <w:pitch w:val="default"/>
    <w:sig w:usb0="00000001" w:usb1="08000000" w:usb2="00000000" w:usb3="00000000" w:csb0="00040000" w:csb1="00000000"/>
    <w:embedRegular r:id="rId2" w:fontKey="{53FCA9C4-9C18-4C71-B228-03F19359915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3FE1"/>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3DD"/>
    <w:rsid w:val="000C6447"/>
    <w:rsid w:val="000C6DEF"/>
    <w:rsid w:val="000D0703"/>
    <w:rsid w:val="000D07F8"/>
    <w:rsid w:val="000D1743"/>
    <w:rsid w:val="000D17E6"/>
    <w:rsid w:val="000D2889"/>
    <w:rsid w:val="000D2D69"/>
    <w:rsid w:val="000D34B8"/>
    <w:rsid w:val="000D3721"/>
    <w:rsid w:val="000D39AA"/>
    <w:rsid w:val="000D3B60"/>
    <w:rsid w:val="000D3C49"/>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B3B"/>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A37"/>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1841"/>
    <w:rsid w:val="001420AE"/>
    <w:rsid w:val="00142233"/>
    <w:rsid w:val="0014273D"/>
    <w:rsid w:val="00142C52"/>
    <w:rsid w:val="00142C5B"/>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1A9"/>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07F51"/>
    <w:rsid w:val="0021058C"/>
    <w:rsid w:val="00210C5A"/>
    <w:rsid w:val="00210E03"/>
    <w:rsid w:val="00210E6E"/>
    <w:rsid w:val="0021120D"/>
    <w:rsid w:val="00211541"/>
    <w:rsid w:val="0021318E"/>
    <w:rsid w:val="0021348B"/>
    <w:rsid w:val="00213F38"/>
    <w:rsid w:val="002148D7"/>
    <w:rsid w:val="00214DB9"/>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BF9"/>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6B0"/>
    <w:rsid w:val="002A187A"/>
    <w:rsid w:val="002A1F2B"/>
    <w:rsid w:val="002A283C"/>
    <w:rsid w:val="002A2BF1"/>
    <w:rsid w:val="002A3A70"/>
    <w:rsid w:val="002A3DF6"/>
    <w:rsid w:val="002A4865"/>
    <w:rsid w:val="002A5AE5"/>
    <w:rsid w:val="002A6FC6"/>
    <w:rsid w:val="002A7109"/>
    <w:rsid w:val="002A7C68"/>
    <w:rsid w:val="002B0313"/>
    <w:rsid w:val="002B0C3A"/>
    <w:rsid w:val="002B1A0A"/>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2A99"/>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5640"/>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24AE"/>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57D39"/>
    <w:rsid w:val="00360383"/>
    <w:rsid w:val="00360A03"/>
    <w:rsid w:val="00360D4C"/>
    <w:rsid w:val="00361FD4"/>
    <w:rsid w:val="0036335A"/>
    <w:rsid w:val="0036480B"/>
    <w:rsid w:val="00364891"/>
    <w:rsid w:val="00367214"/>
    <w:rsid w:val="003679F6"/>
    <w:rsid w:val="0037063F"/>
    <w:rsid w:val="00371D82"/>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77347"/>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50F6"/>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5F1F"/>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1BD2"/>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A7E"/>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4EC"/>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BF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97B3D"/>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CE9"/>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2F7"/>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956"/>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92"/>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AF7"/>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67"/>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54B2"/>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9DE"/>
    <w:rsid w:val="006A2B04"/>
    <w:rsid w:val="006A43FE"/>
    <w:rsid w:val="006A5A3B"/>
    <w:rsid w:val="006A7053"/>
    <w:rsid w:val="006A7641"/>
    <w:rsid w:val="006A7CE0"/>
    <w:rsid w:val="006B0D61"/>
    <w:rsid w:val="006B18E3"/>
    <w:rsid w:val="006B227F"/>
    <w:rsid w:val="006B23C2"/>
    <w:rsid w:val="006B2E83"/>
    <w:rsid w:val="006B392E"/>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44C"/>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0CB0"/>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5FC"/>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1717"/>
    <w:rsid w:val="00752083"/>
    <w:rsid w:val="00752161"/>
    <w:rsid w:val="00752544"/>
    <w:rsid w:val="00752D3D"/>
    <w:rsid w:val="00753061"/>
    <w:rsid w:val="007531A7"/>
    <w:rsid w:val="007557BD"/>
    <w:rsid w:val="00755A84"/>
    <w:rsid w:val="00755E3D"/>
    <w:rsid w:val="00756477"/>
    <w:rsid w:val="00756D4E"/>
    <w:rsid w:val="00760439"/>
    <w:rsid w:val="007609EE"/>
    <w:rsid w:val="0076122E"/>
    <w:rsid w:val="00761251"/>
    <w:rsid w:val="00761628"/>
    <w:rsid w:val="00761B1F"/>
    <w:rsid w:val="0076237C"/>
    <w:rsid w:val="00762442"/>
    <w:rsid w:val="00762566"/>
    <w:rsid w:val="00762D37"/>
    <w:rsid w:val="00763118"/>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0FD"/>
    <w:rsid w:val="007865F1"/>
    <w:rsid w:val="00786AB5"/>
    <w:rsid w:val="00786AD3"/>
    <w:rsid w:val="00786DAB"/>
    <w:rsid w:val="00786E42"/>
    <w:rsid w:val="00786F1A"/>
    <w:rsid w:val="00786FC7"/>
    <w:rsid w:val="007872C1"/>
    <w:rsid w:val="0079047E"/>
    <w:rsid w:val="00790B24"/>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4E59"/>
    <w:rsid w:val="007B5D46"/>
    <w:rsid w:val="007B61E3"/>
    <w:rsid w:val="007B66BF"/>
    <w:rsid w:val="007B689F"/>
    <w:rsid w:val="007B6CC4"/>
    <w:rsid w:val="007B7B64"/>
    <w:rsid w:val="007C0400"/>
    <w:rsid w:val="007C11B7"/>
    <w:rsid w:val="007C12B0"/>
    <w:rsid w:val="007C13AF"/>
    <w:rsid w:val="007C18FA"/>
    <w:rsid w:val="007C27A2"/>
    <w:rsid w:val="007C2E13"/>
    <w:rsid w:val="007C3D2B"/>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4EE8"/>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08E4"/>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307"/>
    <w:rsid w:val="00894819"/>
    <w:rsid w:val="00894FA4"/>
    <w:rsid w:val="008957C3"/>
    <w:rsid w:val="008958B4"/>
    <w:rsid w:val="00895A23"/>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3A87"/>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2AE"/>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27387"/>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1BDD"/>
    <w:rsid w:val="00972140"/>
    <w:rsid w:val="00972B2C"/>
    <w:rsid w:val="00972C1A"/>
    <w:rsid w:val="0097308D"/>
    <w:rsid w:val="009740B7"/>
    <w:rsid w:val="009740D3"/>
    <w:rsid w:val="00974849"/>
    <w:rsid w:val="00974ED3"/>
    <w:rsid w:val="0097579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2FA"/>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208"/>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410"/>
    <w:rsid w:val="009E7567"/>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31B"/>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371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86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2A2"/>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35F"/>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29E0"/>
    <w:rsid w:val="00AF35F1"/>
    <w:rsid w:val="00AF3651"/>
    <w:rsid w:val="00AF380E"/>
    <w:rsid w:val="00AF3D7A"/>
    <w:rsid w:val="00AF3DCA"/>
    <w:rsid w:val="00AF41C5"/>
    <w:rsid w:val="00AF5AA9"/>
    <w:rsid w:val="00AF7693"/>
    <w:rsid w:val="00AF76BC"/>
    <w:rsid w:val="00AF7A49"/>
    <w:rsid w:val="00AF7DB0"/>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3FE0"/>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35E"/>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3E29"/>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027"/>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1DA8"/>
    <w:rsid w:val="00C13266"/>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DC1"/>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167"/>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56B"/>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2841"/>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27DF"/>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335"/>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3D37"/>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58B4"/>
    <w:rsid w:val="00D964C5"/>
    <w:rsid w:val="00D96C1B"/>
    <w:rsid w:val="00D9734C"/>
    <w:rsid w:val="00D975EE"/>
    <w:rsid w:val="00D977BD"/>
    <w:rsid w:val="00D97D91"/>
    <w:rsid w:val="00DA03BA"/>
    <w:rsid w:val="00DA0AE7"/>
    <w:rsid w:val="00DA0D45"/>
    <w:rsid w:val="00DA122F"/>
    <w:rsid w:val="00DA1C8C"/>
    <w:rsid w:val="00DA2695"/>
    <w:rsid w:val="00DA28BF"/>
    <w:rsid w:val="00DA2B17"/>
    <w:rsid w:val="00DA3023"/>
    <w:rsid w:val="00DA3D10"/>
    <w:rsid w:val="00DA4A74"/>
    <w:rsid w:val="00DA4B98"/>
    <w:rsid w:val="00DA4E6A"/>
    <w:rsid w:val="00DA58F4"/>
    <w:rsid w:val="00DA5A0F"/>
    <w:rsid w:val="00DA6118"/>
    <w:rsid w:val="00DA65DE"/>
    <w:rsid w:val="00DA724C"/>
    <w:rsid w:val="00DA72F2"/>
    <w:rsid w:val="00DA76E3"/>
    <w:rsid w:val="00DA7C3C"/>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1EA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546A"/>
    <w:rsid w:val="00E065FD"/>
    <w:rsid w:val="00E06CDB"/>
    <w:rsid w:val="00E07B43"/>
    <w:rsid w:val="00E10AB8"/>
    <w:rsid w:val="00E10D7B"/>
    <w:rsid w:val="00E11D36"/>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3C9"/>
    <w:rsid w:val="00E27F96"/>
    <w:rsid w:val="00E306AD"/>
    <w:rsid w:val="00E30889"/>
    <w:rsid w:val="00E31750"/>
    <w:rsid w:val="00E3295C"/>
    <w:rsid w:val="00E3388F"/>
    <w:rsid w:val="00E3441B"/>
    <w:rsid w:val="00E34723"/>
    <w:rsid w:val="00E34B35"/>
    <w:rsid w:val="00E34F20"/>
    <w:rsid w:val="00E359D3"/>
    <w:rsid w:val="00E35DC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3EE"/>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A0B"/>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3AA"/>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3BF1EC2"/>
    <w:rsid w:val="06AA71FC"/>
    <w:rsid w:val="0B765D27"/>
    <w:rsid w:val="0B826B70"/>
    <w:rsid w:val="0CA42D4A"/>
    <w:rsid w:val="120310A6"/>
    <w:rsid w:val="15331020"/>
    <w:rsid w:val="15DE6CEC"/>
    <w:rsid w:val="1A352CAC"/>
    <w:rsid w:val="1E446A54"/>
    <w:rsid w:val="1E9C1581"/>
    <w:rsid w:val="25B2301B"/>
    <w:rsid w:val="281D7F89"/>
    <w:rsid w:val="2A772858"/>
    <w:rsid w:val="2BE9306B"/>
    <w:rsid w:val="2C852B16"/>
    <w:rsid w:val="2F611AB1"/>
    <w:rsid w:val="369E4606"/>
    <w:rsid w:val="3E104D62"/>
    <w:rsid w:val="3EB61481"/>
    <w:rsid w:val="3F3DCAAD"/>
    <w:rsid w:val="40DB2C76"/>
    <w:rsid w:val="44621D74"/>
    <w:rsid w:val="458D6C93"/>
    <w:rsid w:val="45AF476D"/>
    <w:rsid w:val="4D534390"/>
    <w:rsid w:val="4EBF320C"/>
    <w:rsid w:val="4F8C6B6C"/>
    <w:rsid w:val="5084660D"/>
    <w:rsid w:val="54380D30"/>
    <w:rsid w:val="565F6965"/>
    <w:rsid w:val="5A243D5C"/>
    <w:rsid w:val="5A706D61"/>
    <w:rsid w:val="6093187E"/>
    <w:rsid w:val="66D439F4"/>
    <w:rsid w:val="670026AE"/>
    <w:rsid w:val="67DC0040"/>
    <w:rsid w:val="6AEE5503"/>
    <w:rsid w:val="6C1C120E"/>
    <w:rsid w:val="6E7FD857"/>
    <w:rsid w:val="77C756F2"/>
    <w:rsid w:val="7A3B3315"/>
    <w:rsid w:val="7B035A6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rFonts w:ascii="Times New Roman" w:hAnsi="Times New Roman" w:eastAsia="宋体" w:cs="Times New Roman"/>
      <w:sz w:val="18"/>
      <w:szCs w:val="18"/>
    </w:rPr>
  </w:style>
  <w:style w:type="character" w:customStyle="1" w:styleId="8">
    <w:name w:val="页脚 字符"/>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4246</Words>
  <Characters>5103</Characters>
  <Lines>257</Lines>
  <Paragraphs>257</Paragraphs>
  <TotalTime>490</TotalTime>
  <ScaleCrop>false</ScaleCrop>
  <LinksUpToDate>false</LinksUpToDate>
  <CharactersWithSpaces>5313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祝羽泽</cp:lastModifiedBy>
  <cp:lastPrinted>2025-09-04T06:12:00Z</cp:lastPrinted>
  <dcterms:modified xsi:type="dcterms:W3CDTF">2025-10-16T02:46:34Z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7FA1D2D72DEE4CCAA903B307998CF240_13</vt:lpwstr>
  </property>
  <property fmtid="{D5CDD505-2E9C-101B-9397-08002B2CF9AE}" pid="4" name="KSOTemplateDocerSaveRecord">
    <vt:lpwstr>eyJoZGlkIjoiZWQ1MTUyZWQ5OTYwNTk1YzdiNGY0NzExYWJiZDA2MDQiLCJ1c2VySWQiOiI0NzEyMzk3NjIifQ==</vt:lpwstr>
  </property>
</Properties>
</file>